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254C" w:rsidRDefault="0018254C">
      <w:pPr>
        <w:rPr>
          <w:lang w:val="it-IT"/>
        </w:rPr>
      </w:pPr>
    </w:p>
    <w:p w:rsidR="0018254C" w:rsidRDefault="0018254C">
      <w:pPr>
        <w:rPr>
          <w:lang w:val="it-IT"/>
        </w:rPr>
      </w:pPr>
      <w:r>
        <w:rPr>
          <w:lang w:val="it-IT"/>
        </w:rPr>
        <w:t>Allegato A</w:t>
      </w:r>
    </w:p>
    <w:p w:rsidR="0018254C" w:rsidRPr="0018254C" w:rsidRDefault="0018254C" w:rsidP="0018254C">
      <w:pPr>
        <w:rPr>
          <w:b/>
          <w:sz w:val="26"/>
          <w:szCs w:val="26"/>
          <w:lang w:val="it-IT"/>
        </w:rPr>
      </w:pPr>
      <w:r w:rsidRPr="0018254C">
        <w:rPr>
          <w:b/>
          <w:sz w:val="26"/>
          <w:szCs w:val="26"/>
          <w:lang w:val="it-IT"/>
        </w:rPr>
        <w:t>Piano economico finanziario ACIAM 2020</w:t>
      </w:r>
    </w:p>
    <w:p w:rsidR="0018254C" w:rsidRPr="0018254C" w:rsidRDefault="0018254C" w:rsidP="0018254C">
      <w:pPr>
        <w:rPr>
          <w:b/>
          <w:sz w:val="26"/>
          <w:szCs w:val="26"/>
          <w:lang w:val="it-IT"/>
        </w:rPr>
      </w:pPr>
      <w:r w:rsidRPr="0018254C">
        <w:rPr>
          <w:b/>
          <w:sz w:val="26"/>
          <w:szCs w:val="26"/>
          <w:lang w:val="it-IT"/>
        </w:rPr>
        <w:t>Appendice 2</w:t>
      </w:r>
    </w:p>
    <w:p w:rsidR="0018254C" w:rsidRPr="0018254C" w:rsidRDefault="0018254C" w:rsidP="0018254C">
      <w:pPr>
        <w:rPr>
          <w:b/>
          <w:sz w:val="26"/>
          <w:szCs w:val="26"/>
          <w:lang w:val="it-IT"/>
        </w:rPr>
      </w:pPr>
    </w:p>
    <w:p w:rsidR="0018254C" w:rsidRPr="0018254C" w:rsidRDefault="0018254C" w:rsidP="0018254C">
      <w:pPr>
        <w:jc w:val="center"/>
        <w:rPr>
          <w:b/>
          <w:sz w:val="26"/>
          <w:szCs w:val="26"/>
          <w:lang w:val="it-IT"/>
        </w:rPr>
      </w:pPr>
      <w:r w:rsidRPr="0018254C">
        <w:rPr>
          <w:b/>
          <w:sz w:val="26"/>
          <w:szCs w:val="26"/>
          <w:lang w:val="it-IT"/>
        </w:rPr>
        <w:t>RELAZIONE DI ACCOMPAGNAMENTO</w:t>
      </w:r>
    </w:p>
    <w:p w:rsidR="0018254C" w:rsidRPr="0018254C" w:rsidRDefault="0018254C" w:rsidP="0018254C">
      <w:pPr>
        <w:rPr>
          <w:lang w:val="it-IT"/>
        </w:rPr>
      </w:pPr>
    </w:p>
    <w:p w:rsidR="0018254C" w:rsidRPr="0018254C" w:rsidRDefault="0018254C" w:rsidP="0018254C">
      <w:pPr>
        <w:rPr>
          <w:lang w:val="it-IT"/>
        </w:rPr>
      </w:pPr>
    </w:p>
    <w:p w:rsidR="0018254C" w:rsidRPr="0018254C" w:rsidRDefault="0018254C" w:rsidP="0018254C">
      <w:pPr>
        <w:rPr>
          <w:u w:val="single"/>
          <w:lang w:val="it-IT"/>
        </w:rPr>
      </w:pPr>
      <w:r w:rsidRPr="0018254C">
        <w:rPr>
          <w:u w:val="single"/>
          <w:lang w:val="it-IT"/>
        </w:rPr>
        <w:t>Indice della relazione</w:t>
      </w:r>
    </w:p>
    <w:p w:rsidR="0018254C" w:rsidRPr="0018254C" w:rsidRDefault="0018254C" w:rsidP="0018254C">
      <w:pPr>
        <w:rPr>
          <w:lang w:val="it-IT"/>
        </w:rPr>
      </w:pPr>
    </w:p>
    <w:p w:rsidR="0018254C" w:rsidRDefault="0018254C" w:rsidP="0018254C">
      <w:pPr>
        <w:pStyle w:val="Sommario1"/>
        <w:rPr>
          <w:rFonts w:asciiTheme="minorHAnsi" w:eastAsiaTheme="minorEastAsia" w:hAnsiTheme="minorHAnsi" w:cstheme="minorBidi"/>
          <w:b w:val="0"/>
          <w:sz w:val="22"/>
          <w:szCs w:val="22"/>
        </w:rPr>
      </w:pPr>
      <w:r>
        <w:fldChar w:fldCharType="begin"/>
      </w:r>
      <w:r>
        <w:instrText xml:space="preserve"> TOC \o "1-4" \h \z \u </w:instrText>
      </w:r>
      <w:r>
        <w:fldChar w:fldCharType="separate"/>
      </w:r>
      <w:hyperlink w:anchor="_Toc23425314" w:history="1">
        <w:r w:rsidRPr="007B5C82">
          <w:rPr>
            <w:rStyle w:val="Collegamentoipertestuale"/>
          </w:rPr>
          <w:t>1</w:t>
        </w:r>
        <w:r>
          <w:rPr>
            <w:rFonts w:asciiTheme="minorHAnsi" w:eastAsiaTheme="minorEastAsia" w:hAnsiTheme="minorHAnsi" w:cstheme="minorBidi"/>
            <w:b w:val="0"/>
            <w:sz w:val="22"/>
            <w:szCs w:val="22"/>
          </w:rPr>
          <w:tab/>
        </w:r>
        <w:r w:rsidRPr="007B5C82">
          <w:rPr>
            <w:rStyle w:val="Collegamentoipertestuale"/>
          </w:rPr>
          <w:t>Premessa</w:t>
        </w:r>
        <w:r>
          <w:rPr>
            <w:webHidden/>
          </w:rPr>
          <w:tab/>
        </w:r>
        <w:r>
          <w:rPr>
            <w:webHidden/>
          </w:rPr>
          <w:fldChar w:fldCharType="begin"/>
        </w:r>
        <w:r>
          <w:rPr>
            <w:webHidden/>
          </w:rPr>
          <w:instrText xml:space="preserve"> PAGEREF _Toc23425314 \h </w:instrText>
        </w:r>
        <w:r>
          <w:rPr>
            <w:webHidden/>
          </w:rPr>
        </w:r>
        <w:r>
          <w:rPr>
            <w:webHidden/>
          </w:rPr>
          <w:fldChar w:fldCharType="separate"/>
        </w:r>
        <w:r>
          <w:rPr>
            <w:webHidden/>
          </w:rPr>
          <w:t>2</w:t>
        </w:r>
        <w:r>
          <w:rPr>
            <w:webHidden/>
          </w:rPr>
          <w:fldChar w:fldCharType="end"/>
        </w:r>
      </w:hyperlink>
    </w:p>
    <w:p w:rsidR="0018254C" w:rsidRDefault="00F76607" w:rsidP="0018254C">
      <w:pPr>
        <w:pStyle w:val="Sommario1"/>
        <w:rPr>
          <w:rFonts w:asciiTheme="minorHAnsi" w:eastAsiaTheme="minorEastAsia" w:hAnsiTheme="minorHAnsi" w:cstheme="minorBidi"/>
          <w:b w:val="0"/>
          <w:sz w:val="22"/>
          <w:szCs w:val="22"/>
        </w:rPr>
      </w:pPr>
      <w:hyperlink w:anchor="_Toc23425315" w:history="1">
        <w:r w:rsidR="0018254C" w:rsidRPr="007B5C82">
          <w:rPr>
            <w:rStyle w:val="Collegamentoipertestuale"/>
          </w:rPr>
          <w:t>2</w:t>
        </w:r>
        <w:r w:rsidR="0018254C">
          <w:rPr>
            <w:rFonts w:asciiTheme="minorHAnsi" w:eastAsiaTheme="minorEastAsia" w:hAnsiTheme="minorHAnsi" w:cstheme="minorBidi"/>
            <w:b w:val="0"/>
            <w:sz w:val="22"/>
            <w:szCs w:val="22"/>
          </w:rPr>
          <w:tab/>
        </w:r>
        <w:r w:rsidR="0018254C" w:rsidRPr="007B5C82">
          <w:rPr>
            <w:rStyle w:val="Collegamentoipertestuale"/>
          </w:rPr>
          <w:t>Relazione di accompagnamento al/i PEF predisposta dal gestore</w:t>
        </w:r>
        <w:r w:rsidR="0018254C">
          <w:rPr>
            <w:webHidden/>
          </w:rPr>
          <w:tab/>
        </w:r>
        <w:r w:rsidR="0018254C">
          <w:rPr>
            <w:webHidden/>
          </w:rPr>
          <w:fldChar w:fldCharType="begin"/>
        </w:r>
        <w:r w:rsidR="0018254C">
          <w:rPr>
            <w:webHidden/>
          </w:rPr>
          <w:instrText xml:space="preserve"> PAGEREF _Toc23425315 \h </w:instrText>
        </w:r>
        <w:r w:rsidR="0018254C">
          <w:rPr>
            <w:webHidden/>
          </w:rPr>
        </w:r>
        <w:r w:rsidR="0018254C">
          <w:rPr>
            <w:webHidden/>
          </w:rPr>
          <w:fldChar w:fldCharType="separate"/>
        </w:r>
        <w:r w:rsidR="0018254C">
          <w:rPr>
            <w:webHidden/>
          </w:rPr>
          <w:t>2</w:t>
        </w:r>
        <w:r w:rsidR="0018254C">
          <w:rPr>
            <w:webHidden/>
          </w:rPr>
          <w:fldChar w:fldCharType="end"/>
        </w:r>
      </w:hyperlink>
    </w:p>
    <w:p w:rsidR="0018254C" w:rsidRDefault="00F76607" w:rsidP="0018254C">
      <w:pPr>
        <w:pStyle w:val="Sommario2"/>
        <w:rPr>
          <w:rFonts w:asciiTheme="minorHAnsi" w:eastAsiaTheme="minorEastAsia" w:hAnsiTheme="minorHAnsi" w:cstheme="minorBidi"/>
          <w:noProof/>
          <w:sz w:val="22"/>
          <w:szCs w:val="22"/>
        </w:rPr>
      </w:pPr>
      <w:hyperlink w:anchor="_Toc23425316" w:history="1">
        <w:r w:rsidR="0018254C" w:rsidRPr="007B5C82">
          <w:rPr>
            <w:rStyle w:val="Collegamentoipertestuale"/>
            <w:rFonts w:eastAsia="Times"/>
            <w:noProof/>
          </w:rPr>
          <w:t>2.1</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Perimetro della gestione/affidamento e servizi forniti</w:t>
        </w:r>
        <w:r w:rsidR="0018254C">
          <w:rPr>
            <w:noProof/>
            <w:webHidden/>
          </w:rPr>
          <w:tab/>
        </w:r>
        <w:r w:rsidR="0018254C">
          <w:rPr>
            <w:noProof/>
            <w:webHidden/>
          </w:rPr>
          <w:fldChar w:fldCharType="begin"/>
        </w:r>
        <w:r w:rsidR="0018254C">
          <w:rPr>
            <w:noProof/>
            <w:webHidden/>
          </w:rPr>
          <w:instrText xml:space="preserve"> PAGEREF _Toc23425316 \h </w:instrText>
        </w:r>
        <w:r w:rsidR="0018254C">
          <w:rPr>
            <w:noProof/>
            <w:webHidden/>
          </w:rPr>
        </w:r>
        <w:r w:rsidR="0018254C">
          <w:rPr>
            <w:noProof/>
            <w:webHidden/>
          </w:rPr>
          <w:fldChar w:fldCharType="separate"/>
        </w:r>
        <w:r w:rsidR="0018254C">
          <w:rPr>
            <w:noProof/>
            <w:webHidden/>
          </w:rPr>
          <w:t>2</w:t>
        </w:r>
        <w:r w:rsidR="0018254C">
          <w:rPr>
            <w:noProof/>
            <w:webHidden/>
          </w:rPr>
          <w:fldChar w:fldCharType="end"/>
        </w:r>
      </w:hyperlink>
    </w:p>
    <w:p w:rsidR="0018254C" w:rsidRDefault="00F76607" w:rsidP="0018254C">
      <w:pPr>
        <w:pStyle w:val="Sommario2"/>
        <w:rPr>
          <w:rFonts w:asciiTheme="minorHAnsi" w:eastAsiaTheme="minorEastAsia" w:hAnsiTheme="minorHAnsi" w:cstheme="minorBidi"/>
          <w:noProof/>
          <w:sz w:val="22"/>
          <w:szCs w:val="22"/>
        </w:rPr>
      </w:pPr>
      <w:hyperlink w:anchor="_Toc23425317" w:history="1">
        <w:r w:rsidR="0018254C" w:rsidRPr="007B5C82">
          <w:rPr>
            <w:rStyle w:val="Collegamentoipertestuale"/>
            <w:rFonts w:eastAsia="Times"/>
            <w:noProof/>
          </w:rPr>
          <w:t>2.2</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Altre informazioni rilevanti</w:t>
        </w:r>
        <w:r w:rsidR="0018254C">
          <w:rPr>
            <w:noProof/>
            <w:webHidden/>
          </w:rPr>
          <w:tab/>
          <w:t>6</w:t>
        </w:r>
      </w:hyperlink>
    </w:p>
    <w:p w:rsidR="0018254C" w:rsidRDefault="00F76607" w:rsidP="0018254C">
      <w:pPr>
        <w:pStyle w:val="Sommario1"/>
        <w:rPr>
          <w:rFonts w:asciiTheme="minorHAnsi" w:eastAsiaTheme="minorEastAsia" w:hAnsiTheme="minorHAnsi" w:cstheme="minorBidi"/>
          <w:b w:val="0"/>
          <w:sz w:val="22"/>
          <w:szCs w:val="22"/>
        </w:rPr>
      </w:pPr>
      <w:hyperlink w:anchor="_Toc23425318" w:history="1">
        <w:r w:rsidR="0018254C" w:rsidRPr="007B5C82">
          <w:rPr>
            <w:rStyle w:val="Collegamentoipertestuale"/>
          </w:rPr>
          <w:t>3</w:t>
        </w:r>
        <w:r w:rsidR="0018254C">
          <w:rPr>
            <w:rFonts w:asciiTheme="minorHAnsi" w:eastAsiaTheme="minorEastAsia" w:hAnsiTheme="minorHAnsi" w:cstheme="minorBidi"/>
            <w:b w:val="0"/>
            <w:sz w:val="22"/>
            <w:szCs w:val="22"/>
          </w:rPr>
          <w:tab/>
        </w:r>
        <w:r w:rsidR="0018254C" w:rsidRPr="007B5C82">
          <w:rPr>
            <w:rStyle w:val="Collegamentoipertestuale"/>
          </w:rPr>
          <w:t>Dati relativi alla gestione dell’ambito o bacino di affidamento forniti dal gestore</w:t>
        </w:r>
        <w:r w:rsidR="0018254C">
          <w:rPr>
            <w:webHidden/>
          </w:rPr>
          <w:tab/>
          <w:t>7</w:t>
        </w:r>
      </w:hyperlink>
    </w:p>
    <w:p w:rsidR="0018254C" w:rsidRDefault="00F76607" w:rsidP="0018254C">
      <w:pPr>
        <w:pStyle w:val="Sommario2"/>
        <w:rPr>
          <w:rFonts w:asciiTheme="minorHAnsi" w:eastAsiaTheme="minorEastAsia" w:hAnsiTheme="minorHAnsi" w:cstheme="minorBidi"/>
          <w:noProof/>
          <w:sz w:val="22"/>
          <w:szCs w:val="22"/>
        </w:rPr>
      </w:pPr>
      <w:hyperlink w:anchor="_Toc23425319" w:history="1">
        <w:r w:rsidR="0018254C" w:rsidRPr="007B5C82">
          <w:rPr>
            <w:rStyle w:val="Collegamentoipertestuale"/>
            <w:rFonts w:eastAsia="Times"/>
            <w:noProof/>
          </w:rPr>
          <w:t>3.1</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Dati tecnici e patrimoniali</w:t>
        </w:r>
        <w:r w:rsidR="0018254C">
          <w:rPr>
            <w:noProof/>
            <w:webHidden/>
          </w:rPr>
          <w:tab/>
          <w:t>7</w:t>
        </w:r>
      </w:hyperlink>
    </w:p>
    <w:p w:rsidR="0018254C" w:rsidRDefault="00F76607" w:rsidP="0018254C">
      <w:pPr>
        <w:pStyle w:val="Sommario3"/>
        <w:tabs>
          <w:tab w:val="left" w:pos="1871"/>
        </w:tabs>
        <w:rPr>
          <w:rFonts w:asciiTheme="minorHAnsi" w:eastAsiaTheme="minorEastAsia" w:hAnsiTheme="minorHAnsi" w:cstheme="minorBidi"/>
          <w:noProof/>
          <w:sz w:val="22"/>
          <w:szCs w:val="22"/>
        </w:rPr>
      </w:pPr>
      <w:hyperlink w:anchor="_Toc23425320" w:history="1">
        <w:r w:rsidR="0018254C" w:rsidRPr="007B5C82">
          <w:rPr>
            <w:rStyle w:val="Collegamentoipertestuale"/>
            <w:rFonts w:eastAsia="Times"/>
            <w:noProof/>
          </w:rPr>
          <w:t>3.1.1</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Dati sul territorio gestito e sull’affidamento</w:t>
        </w:r>
        <w:r w:rsidR="0018254C">
          <w:rPr>
            <w:noProof/>
            <w:webHidden/>
          </w:rPr>
          <w:tab/>
          <w:t>7</w:t>
        </w:r>
      </w:hyperlink>
    </w:p>
    <w:p w:rsidR="0018254C" w:rsidRDefault="00F76607" w:rsidP="0018254C">
      <w:pPr>
        <w:pStyle w:val="Sommario3"/>
        <w:tabs>
          <w:tab w:val="left" w:pos="1871"/>
        </w:tabs>
        <w:rPr>
          <w:rFonts w:asciiTheme="minorHAnsi" w:eastAsiaTheme="minorEastAsia" w:hAnsiTheme="minorHAnsi" w:cstheme="minorBidi"/>
          <w:noProof/>
          <w:sz w:val="22"/>
          <w:szCs w:val="22"/>
        </w:rPr>
      </w:pPr>
      <w:hyperlink w:anchor="_Toc23425321" w:history="1">
        <w:r w:rsidR="0018254C" w:rsidRPr="007B5C82">
          <w:rPr>
            <w:rStyle w:val="Collegamentoipertestuale"/>
            <w:rFonts w:eastAsia="Times"/>
            <w:noProof/>
          </w:rPr>
          <w:t>3.1.2</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Dati tecnici e di qualità</w:t>
        </w:r>
        <w:r w:rsidR="0018254C">
          <w:rPr>
            <w:noProof/>
            <w:webHidden/>
          </w:rPr>
          <w:tab/>
          <w:t>7</w:t>
        </w:r>
      </w:hyperlink>
    </w:p>
    <w:p w:rsidR="0018254C" w:rsidRDefault="00F76607" w:rsidP="0018254C">
      <w:pPr>
        <w:pStyle w:val="Sommario3"/>
        <w:tabs>
          <w:tab w:val="left" w:pos="1871"/>
        </w:tabs>
        <w:rPr>
          <w:rFonts w:asciiTheme="minorHAnsi" w:eastAsiaTheme="minorEastAsia" w:hAnsiTheme="minorHAnsi" w:cstheme="minorBidi"/>
          <w:noProof/>
          <w:sz w:val="22"/>
          <w:szCs w:val="22"/>
        </w:rPr>
      </w:pPr>
      <w:hyperlink w:anchor="_Toc23425322" w:history="1">
        <w:r w:rsidR="0018254C" w:rsidRPr="007B5C82">
          <w:rPr>
            <w:rStyle w:val="Collegamentoipertestuale"/>
            <w:rFonts w:eastAsia="Times"/>
            <w:noProof/>
          </w:rPr>
          <w:t>3.1.3</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Fonti di finanziamento</w:t>
        </w:r>
        <w:r w:rsidR="0018254C">
          <w:rPr>
            <w:noProof/>
            <w:webHidden/>
          </w:rPr>
          <w:tab/>
          <w:t>8</w:t>
        </w:r>
      </w:hyperlink>
    </w:p>
    <w:p w:rsidR="0018254C" w:rsidRDefault="00F76607" w:rsidP="0018254C">
      <w:pPr>
        <w:pStyle w:val="Sommario2"/>
        <w:rPr>
          <w:rFonts w:asciiTheme="minorHAnsi" w:eastAsiaTheme="minorEastAsia" w:hAnsiTheme="minorHAnsi" w:cstheme="minorBidi"/>
          <w:noProof/>
          <w:sz w:val="22"/>
          <w:szCs w:val="22"/>
        </w:rPr>
      </w:pPr>
      <w:hyperlink w:anchor="_Toc23425323" w:history="1">
        <w:r w:rsidR="0018254C" w:rsidRPr="007B5C82">
          <w:rPr>
            <w:rStyle w:val="Collegamentoipertestuale"/>
            <w:rFonts w:eastAsia="Times"/>
            <w:noProof/>
          </w:rPr>
          <w:t>3.2</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Dati per la determinazione delle entrate di riferimento</w:t>
        </w:r>
        <w:r w:rsidR="0018254C">
          <w:rPr>
            <w:noProof/>
            <w:webHidden/>
          </w:rPr>
          <w:tab/>
          <w:t>8</w:t>
        </w:r>
      </w:hyperlink>
    </w:p>
    <w:p w:rsidR="0018254C" w:rsidRDefault="00F76607" w:rsidP="0018254C">
      <w:pPr>
        <w:pStyle w:val="Sommario3"/>
        <w:tabs>
          <w:tab w:val="left" w:pos="1871"/>
        </w:tabs>
        <w:rPr>
          <w:rFonts w:asciiTheme="minorHAnsi" w:eastAsiaTheme="minorEastAsia" w:hAnsiTheme="minorHAnsi" w:cstheme="minorBidi"/>
          <w:noProof/>
          <w:sz w:val="22"/>
          <w:szCs w:val="22"/>
        </w:rPr>
      </w:pPr>
      <w:hyperlink w:anchor="_Toc23425324" w:history="1">
        <w:r w:rsidR="0018254C" w:rsidRPr="007B5C82">
          <w:rPr>
            <w:rStyle w:val="Collegamentoipertestuale"/>
            <w:rFonts w:eastAsia="Times"/>
            <w:noProof/>
          </w:rPr>
          <w:t>3.2.1</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Dati di conto economico</w:t>
        </w:r>
        <w:r w:rsidR="0018254C">
          <w:rPr>
            <w:noProof/>
            <w:webHidden/>
          </w:rPr>
          <w:tab/>
          <w:t>8</w:t>
        </w:r>
      </w:hyperlink>
    </w:p>
    <w:p w:rsidR="0018254C" w:rsidRDefault="00F76607" w:rsidP="0018254C">
      <w:pPr>
        <w:pStyle w:val="Sommario3"/>
        <w:tabs>
          <w:tab w:val="left" w:pos="1871"/>
        </w:tabs>
        <w:rPr>
          <w:rFonts w:asciiTheme="minorHAnsi" w:eastAsiaTheme="minorEastAsia" w:hAnsiTheme="minorHAnsi" w:cstheme="minorBidi"/>
          <w:noProof/>
          <w:sz w:val="22"/>
          <w:szCs w:val="22"/>
        </w:rPr>
      </w:pPr>
      <w:hyperlink w:anchor="_Toc23425325" w:history="1">
        <w:r w:rsidR="0018254C" w:rsidRPr="007B5C82">
          <w:rPr>
            <w:rStyle w:val="Collegamentoipertestuale"/>
            <w:rFonts w:eastAsia="Times"/>
            <w:noProof/>
          </w:rPr>
          <w:t>3.2.2</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Focus sui ricavi derivanti da vendita di materiali e/o energia</w:t>
        </w:r>
        <w:r w:rsidR="0018254C">
          <w:rPr>
            <w:noProof/>
            <w:webHidden/>
          </w:rPr>
          <w:tab/>
          <w:t>8</w:t>
        </w:r>
      </w:hyperlink>
    </w:p>
    <w:p w:rsidR="0018254C" w:rsidRDefault="00F76607" w:rsidP="0018254C">
      <w:pPr>
        <w:pStyle w:val="Sommario3"/>
        <w:tabs>
          <w:tab w:val="left" w:pos="1871"/>
        </w:tabs>
        <w:rPr>
          <w:rFonts w:asciiTheme="minorHAnsi" w:eastAsiaTheme="minorEastAsia" w:hAnsiTheme="minorHAnsi" w:cstheme="minorBidi"/>
          <w:noProof/>
          <w:sz w:val="22"/>
          <w:szCs w:val="22"/>
        </w:rPr>
      </w:pPr>
      <w:hyperlink w:anchor="_Toc23425326" w:history="1">
        <w:r w:rsidR="0018254C" w:rsidRPr="007B5C82">
          <w:rPr>
            <w:rStyle w:val="Collegamentoipertestuale"/>
            <w:rFonts w:eastAsia="Times"/>
            <w:noProof/>
          </w:rPr>
          <w:t>3.2.3</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Dati relativi ai costi di capitale</w:t>
        </w:r>
        <w:r w:rsidR="0018254C">
          <w:rPr>
            <w:noProof/>
            <w:webHidden/>
          </w:rPr>
          <w:tab/>
          <w:t>8</w:t>
        </w:r>
      </w:hyperlink>
    </w:p>
    <w:p w:rsidR="0018254C" w:rsidRDefault="00F76607" w:rsidP="0018254C">
      <w:pPr>
        <w:pStyle w:val="Sommario1"/>
        <w:rPr>
          <w:rFonts w:asciiTheme="minorHAnsi" w:eastAsiaTheme="minorEastAsia" w:hAnsiTheme="minorHAnsi" w:cstheme="minorBidi"/>
          <w:b w:val="0"/>
          <w:sz w:val="22"/>
          <w:szCs w:val="22"/>
        </w:rPr>
      </w:pPr>
      <w:hyperlink w:anchor="_Toc23425327" w:history="1">
        <w:r w:rsidR="0018254C" w:rsidRPr="007B5C82">
          <w:rPr>
            <w:rStyle w:val="Collegamentoipertestuale"/>
          </w:rPr>
          <w:t>4</w:t>
        </w:r>
        <w:r w:rsidR="0018254C">
          <w:rPr>
            <w:rFonts w:asciiTheme="minorHAnsi" w:eastAsiaTheme="minorEastAsia" w:hAnsiTheme="minorHAnsi" w:cstheme="minorBidi"/>
            <w:b w:val="0"/>
            <w:sz w:val="22"/>
            <w:szCs w:val="22"/>
          </w:rPr>
          <w:tab/>
        </w:r>
        <w:r w:rsidR="0018254C" w:rsidRPr="007B5C82">
          <w:rPr>
            <w:rStyle w:val="Collegamentoipertestuale"/>
          </w:rPr>
          <w:t>Valutazioni dell’Ente territorialmente competente</w:t>
        </w:r>
        <w:r w:rsidR="0018254C">
          <w:rPr>
            <w:webHidden/>
          </w:rPr>
          <w:tab/>
          <w:t>9</w:t>
        </w:r>
      </w:hyperlink>
    </w:p>
    <w:p w:rsidR="0018254C" w:rsidRDefault="00F76607" w:rsidP="0018254C">
      <w:pPr>
        <w:pStyle w:val="Sommario2"/>
        <w:rPr>
          <w:rFonts w:asciiTheme="minorHAnsi" w:eastAsiaTheme="minorEastAsia" w:hAnsiTheme="minorHAnsi" w:cstheme="minorBidi"/>
          <w:noProof/>
          <w:sz w:val="22"/>
          <w:szCs w:val="22"/>
        </w:rPr>
      </w:pPr>
      <w:hyperlink w:anchor="_Toc23425328" w:history="1">
        <w:r w:rsidR="0018254C" w:rsidRPr="007B5C82">
          <w:rPr>
            <w:rStyle w:val="Collegamentoipertestuale"/>
            <w:rFonts w:eastAsia="Times"/>
            <w:noProof/>
          </w:rPr>
          <w:t>4.1</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Attività di validazione svolta</w:t>
        </w:r>
        <w:r w:rsidR="0018254C">
          <w:rPr>
            <w:noProof/>
            <w:webHidden/>
          </w:rPr>
          <w:tab/>
          <w:t>9</w:t>
        </w:r>
      </w:hyperlink>
    </w:p>
    <w:p w:rsidR="0018254C" w:rsidRDefault="00F76607" w:rsidP="0018254C">
      <w:pPr>
        <w:pStyle w:val="Sommario2"/>
        <w:rPr>
          <w:rFonts w:asciiTheme="minorHAnsi" w:eastAsiaTheme="minorEastAsia" w:hAnsiTheme="minorHAnsi" w:cstheme="minorBidi"/>
          <w:noProof/>
          <w:sz w:val="22"/>
          <w:szCs w:val="22"/>
        </w:rPr>
      </w:pPr>
      <w:hyperlink w:anchor="_Toc23425329" w:history="1">
        <w:r w:rsidR="0018254C" w:rsidRPr="007B5C82">
          <w:rPr>
            <w:rStyle w:val="Collegamentoipertestuale"/>
            <w:rFonts w:eastAsia="Times"/>
            <w:noProof/>
          </w:rPr>
          <w:t>4.2</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Limite alla crescita annuale delle entrate tariffarie</w:t>
        </w:r>
        <w:r w:rsidR="0018254C">
          <w:rPr>
            <w:noProof/>
            <w:webHidden/>
          </w:rPr>
          <w:tab/>
          <w:t>9</w:t>
        </w:r>
      </w:hyperlink>
    </w:p>
    <w:p w:rsidR="0018254C" w:rsidRDefault="00F76607" w:rsidP="0018254C">
      <w:pPr>
        <w:pStyle w:val="Sommario2"/>
        <w:rPr>
          <w:rFonts w:asciiTheme="minorHAnsi" w:eastAsiaTheme="minorEastAsia" w:hAnsiTheme="minorHAnsi" w:cstheme="minorBidi"/>
          <w:noProof/>
          <w:sz w:val="22"/>
          <w:szCs w:val="22"/>
        </w:rPr>
      </w:pPr>
      <w:hyperlink w:anchor="_Toc23425330" w:history="1">
        <w:r w:rsidR="0018254C" w:rsidRPr="007B5C82">
          <w:rPr>
            <w:rStyle w:val="Collegamentoipertestuale"/>
            <w:rFonts w:eastAsia="Times"/>
            <w:noProof/>
          </w:rPr>
          <w:t>4.3</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Costi operativi incentivanti</w:t>
        </w:r>
        <w:r w:rsidR="0018254C">
          <w:rPr>
            <w:noProof/>
            <w:webHidden/>
          </w:rPr>
          <w:tab/>
          <w:t>9</w:t>
        </w:r>
      </w:hyperlink>
    </w:p>
    <w:p w:rsidR="0018254C" w:rsidRDefault="00F76607" w:rsidP="0018254C">
      <w:pPr>
        <w:pStyle w:val="Sommario2"/>
        <w:rPr>
          <w:rFonts w:asciiTheme="minorHAnsi" w:eastAsiaTheme="minorEastAsia" w:hAnsiTheme="minorHAnsi" w:cstheme="minorBidi"/>
          <w:noProof/>
          <w:sz w:val="22"/>
          <w:szCs w:val="22"/>
        </w:rPr>
      </w:pPr>
      <w:hyperlink w:anchor="_Toc23425331" w:history="1">
        <w:r w:rsidR="0018254C" w:rsidRPr="007B5C82">
          <w:rPr>
            <w:rStyle w:val="Collegamentoipertestuale"/>
            <w:rFonts w:eastAsia="Times"/>
            <w:noProof/>
          </w:rPr>
          <w:t>4.4</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Eventuale superamento del limite alla crescita annuale delle entrate tariffarie</w:t>
        </w:r>
        <w:r w:rsidR="0018254C">
          <w:rPr>
            <w:noProof/>
            <w:webHidden/>
          </w:rPr>
          <w:tab/>
          <w:t>9</w:t>
        </w:r>
      </w:hyperlink>
    </w:p>
    <w:p w:rsidR="0018254C" w:rsidRDefault="00F76607" w:rsidP="0018254C">
      <w:pPr>
        <w:pStyle w:val="Sommario2"/>
        <w:rPr>
          <w:rFonts w:asciiTheme="minorHAnsi" w:eastAsiaTheme="minorEastAsia" w:hAnsiTheme="minorHAnsi" w:cstheme="minorBidi"/>
          <w:noProof/>
          <w:sz w:val="22"/>
          <w:szCs w:val="22"/>
        </w:rPr>
      </w:pPr>
      <w:hyperlink w:anchor="_Toc23425332" w:history="1">
        <w:r w:rsidR="0018254C" w:rsidRPr="007B5C82">
          <w:rPr>
            <w:rStyle w:val="Collegamentoipertestuale"/>
            <w:rFonts w:eastAsia="Times"/>
            <w:noProof/>
          </w:rPr>
          <w:t>4.5</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Focus sulla gradualità per le annualità 2018 e 2019</w:t>
        </w:r>
        <w:r w:rsidR="0018254C">
          <w:rPr>
            <w:noProof/>
            <w:webHidden/>
          </w:rPr>
          <w:tab/>
          <w:t>9</w:t>
        </w:r>
      </w:hyperlink>
    </w:p>
    <w:p w:rsidR="0018254C" w:rsidRDefault="00F76607" w:rsidP="0018254C">
      <w:pPr>
        <w:pStyle w:val="Sommario2"/>
        <w:rPr>
          <w:rFonts w:asciiTheme="minorHAnsi" w:eastAsiaTheme="minorEastAsia" w:hAnsiTheme="minorHAnsi" w:cstheme="minorBidi"/>
          <w:noProof/>
          <w:sz w:val="22"/>
          <w:szCs w:val="22"/>
        </w:rPr>
      </w:pPr>
      <w:hyperlink w:anchor="_Toc23425333" w:history="1">
        <w:r w:rsidR="0018254C" w:rsidRPr="007B5C82">
          <w:rPr>
            <w:rStyle w:val="Collegamentoipertestuale"/>
            <w:rFonts w:eastAsia="Times"/>
            <w:noProof/>
          </w:rPr>
          <w:t>4.6</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 xml:space="preserve">Focus sulla valorizzazione dei fattori di </w:t>
        </w:r>
        <w:r w:rsidR="0018254C" w:rsidRPr="007B5C82">
          <w:rPr>
            <w:rStyle w:val="Collegamentoipertestuale"/>
            <w:rFonts w:eastAsia="Times"/>
            <w:i/>
            <w:noProof/>
          </w:rPr>
          <w:t>sharing</w:t>
        </w:r>
        <w:r w:rsidR="0018254C">
          <w:rPr>
            <w:noProof/>
            <w:webHidden/>
          </w:rPr>
          <w:tab/>
          <w:t>9</w:t>
        </w:r>
      </w:hyperlink>
    </w:p>
    <w:p w:rsidR="0018254C" w:rsidRDefault="00F76607" w:rsidP="0018254C">
      <w:pPr>
        <w:pStyle w:val="Sommario2"/>
        <w:rPr>
          <w:rFonts w:asciiTheme="minorHAnsi" w:eastAsiaTheme="minorEastAsia" w:hAnsiTheme="minorHAnsi" w:cstheme="minorBidi"/>
          <w:noProof/>
          <w:sz w:val="22"/>
          <w:szCs w:val="22"/>
        </w:rPr>
      </w:pPr>
      <w:hyperlink w:anchor="_Toc23425334" w:history="1">
        <w:r w:rsidR="0018254C" w:rsidRPr="007B5C82">
          <w:rPr>
            <w:rStyle w:val="Collegamentoipertestuale"/>
            <w:rFonts w:eastAsia="Times"/>
            <w:noProof/>
          </w:rPr>
          <w:t>4.7</w:t>
        </w:r>
        <w:r w:rsidR="0018254C">
          <w:rPr>
            <w:rFonts w:asciiTheme="minorHAnsi" w:eastAsiaTheme="minorEastAsia" w:hAnsiTheme="minorHAnsi" w:cstheme="minorBidi"/>
            <w:noProof/>
            <w:sz w:val="22"/>
            <w:szCs w:val="22"/>
          </w:rPr>
          <w:tab/>
        </w:r>
        <w:r w:rsidR="0018254C" w:rsidRPr="007B5C82">
          <w:rPr>
            <w:rStyle w:val="Collegamentoipertestuale"/>
            <w:rFonts w:eastAsia="Times"/>
            <w:noProof/>
          </w:rPr>
          <w:t>Scelta degli ulteriori parametri</w:t>
        </w:r>
        <w:r w:rsidR="0018254C">
          <w:rPr>
            <w:noProof/>
            <w:webHidden/>
          </w:rPr>
          <w:tab/>
          <w:t>9</w:t>
        </w:r>
      </w:hyperlink>
    </w:p>
    <w:p w:rsidR="0018254C" w:rsidRDefault="0018254C" w:rsidP="0018254C">
      <w:r>
        <w:fldChar w:fldCharType="end"/>
      </w:r>
    </w:p>
    <w:p w:rsidR="0018254C" w:rsidRPr="00BB30C2" w:rsidRDefault="0018254C" w:rsidP="0018254C">
      <w:pPr>
        <w:pStyle w:val="Titolo1"/>
        <w:rPr>
          <w:rFonts w:ascii="Arial" w:hAnsi="Arial"/>
          <w:sz w:val="22"/>
          <w:szCs w:val="22"/>
        </w:rPr>
      </w:pPr>
      <w:r>
        <w:br w:type="page"/>
      </w:r>
      <w:bookmarkStart w:id="0" w:name="_Toc23425314"/>
      <w:r w:rsidRPr="00BB30C2">
        <w:rPr>
          <w:rFonts w:ascii="Arial" w:hAnsi="Arial"/>
          <w:sz w:val="22"/>
          <w:szCs w:val="22"/>
        </w:rPr>
        <w:lastRenderedPageBreak/>
        <w:t>Premessa</w:t>
      </w:r>
      <w:bookmarkEnd w:id="0"/>
      <w:r w:rsidRPr="00BB30C2">
        <w:rPr>
          <w:rFonts w:ascii="Arial" w:hAnsi="Arial"/>
          <w:sz w:val="22"/>
          <w:szCs w:val="22"/>
        </w:rPr>
        <w:t xml:space="preserve">  </w:t>
      </w:r>
    </w:p>
    <w:p w:rsidR="0018254C" w:rsidRPr="00BB30C2" w:rsidRDefault="0018254C" w:rsidP="0018254C">
      <w:pPr>
        <w:rPr>
          <w:rFonts w:ascii="Arial" w:hAnsi="Arial" w:cs="Arial"/>
        </w:rPr>
      </w:pPr>
    </w:p>
    <w:p w:rsidR="0018254C" w:rsidRPr="0018254C" w:rsidRDefault="0018254C" w:rsidP="0018254C">
      <w:pPr>
        <w:autoSpaceDE w:val="0"/>
        <w:autoSpaceDN w:val="0"/>
        <w:adjustRightInd w:val="0"/>
        <w:rPr>
          <w:rFonts w:ascii="Arial" w:hAnsi="Arial" w:cs="Arial"/>
          <w:color w:val="000000"/>
          <w:lang w:val="it-IT"/>
        </w:rPr>
      </w:pPr>
      <w:r w:rsidRPr="0018254C">
        <w:rPr>
          <w:rFonts w:ascii="Arial" w:hAnsi="Arial" w:cs="Arial"/>
          <w:color w:val="000000"/>
          <w:lang w:val="it-IT"/>
        </w:rPr>
        <w:t>La presente relazione è redatta ai sensi della deliberazione 443/2019/R/RIF del 31 ottobre 2019, che pone a carico del Gestore dei Servizi di Igiene Urbana la predisposizione del Piano Economico Finanziario grezzo (di seguito PEF grezzo) da presentare all’Ente Territorialmente Competente e riferito ai comuni serviti.</w:t>
      </w:r>
    </w:p>
    <w:p w:rsidR="0018254C" w:rsidRPr="0018254C" w:rsidRDefault="0018254C" w:rsidP="0018254C">
      <w:pPr>
        <w:autoSpaceDE w:val="0"/>
        <w:autoSpaceDN w:val="0"/>
        <w:adjustRightInd w:val="0"/>
        <w:rPr>
          <w:rFonts w:ascii="Arial" w:hAnsi="Arial" w:cs="Arial"/>
          <w:color w:val="000000"/>
          <w:lang w:val="it-IT"/>
        </w:rPr>
      </w:pPr>
      <w:r w:rsidRPr="0018254C">
        <w:rPr>
          <w:rFonts w:ascii="Arial" w:hAnsi="Arial" w:cs="Arial"/>
          <w:color w:val="000000"/>
          <w:lang w:val="it-IT"/>
        </w:rPr>
        <w:t xml:space="preserve">Si tiene conto della mancata definizione, nella </w:t>
      </w:r>
      <w:r w:rsidRPr="0018254C">
        <w:rPr>
          <w:rFonts w:ascii="Arial" w:hAnsi="Arial" w:cs="Arial"/>
          <w:b/>
          <w:bCs/>
          <w:color w:val="000000"/>
          <w:lang w:val="it-IT"/>
        </w:rPr>
        <w:t>Regione Abruzzo</w:t>
      </w:r>
      <w:r w:rsidRPr="0018254C">
        <w:rPr>
          <w:rFonts w:ascii="Arial" w:hAnsi="Arial" w:cs="Arial"/>
          <w:color w:val="000000"/>
          <w:lang w:val="it-IT"/>
        </w:rPr>
        <w:t xml:space="preserve">, degli ambiti territoriali ottimali e dei relativi Enti di governo e conseguentemente del fatto che, in tal caso, come precisato nelle diverse interpretazioni seguite all’emanazione della predetta delibera, </w:t>
      </w:r>
      <w:r w:rsidRPr="0018254C">
        <w:rPr>
          <w:rFonts w:ascii="Arial" w:hAnsi="Arial" w:cs="Arial"/>
          <w:b/>
          <w:bCs/>
          <w:color w:val="000000"/>
          <w:lang w:val="it-IT"/>
        </w:rPr>
        <w:t>l’ETC è l’ente di governo d’ambito</w:t>
      </w:r>
      <w:r w:rsidRPr="0018254C">
        <w:rPr>
          <w:rFonts w:ascii="Arial" w:hAnsi="Arial" w:cs="Arial"/>
          <w:color w:val="000000"/>
          <w:lang w:val="it-IT"/>
        </w:rPr>
        <w:t xml:space="preserve"> (</w:t>
      </w:r>
      <w:r w:rsidRPr="0018254C">
        <w:rPr>
          <w:rFonts w:ascii="Arial" w:hAnsi="Arial" w:cs="Arial"/>
          <w:b/>
          <w:bCs/>
          <w:color w:val="000000"/>
          <w:lang w:val="it-IT"/>
        </w:rPr>
        <w:t>EGATO</w:t>
      </w:r>
      <w:r w:rsidRPr="0018254C">
        <w:rPr>
          <w:rFonts w:ascii="Arial" w:hAnsi="Arial" w:cs="Arial"/>
          <w:color w:val="000000"/>
          <w:lang w:val="it-IT"/>
        </w:rPr>
        <w:t xml:space="preserve">), se identificato dalla normativa regionale e se operativo, </w:t>
      </w:r>
      <w:r w:rsidRPr="0018254C">
        <w:rPr>
          <w:rFonts w:ascii="Arial" w:hAnsi="Arial" w:cs="Arial"/>
          <w:b/>
          <w:bCs/>
          <w:color w:val="000000"/>
          <w:lang w:val="it-IT"/>
        </w:rPr>
        <w:t xml:space="preserve">oppure coincide con il Comune </w:t>
      </w:r>
      <w:r w:rsidRPr="0018254C">
        <w:rPr>
          <w:rFonts w:ascii="Arial" w:hAnsi="Arial" w:cs="Arial"/>
          <w:color w:val="000000"/>
          <w:lang w:val="it-IT"/>
        </w:rPr>
        <w:t>in tutti quei contesti nei quali gli EGATO non sono stati definiti o non sono ancora operativi.</w:t>
      </w:r>
    </w:p>
    <w:p w:rsidR="0018254C" w:rsidRPr="0018254C" w:rsidRDefault="0018254C" w:rsidP="0018254C">
      <w:pPr>
        <w:autoSpaceDE w:val="0"/>
        <w:autoSpaceDN w:val="0"/>
        <w:adjustRightInd w:val="0"/>
        <w:rPr>
          <w:rFonts w:ascii="Arial" w:hAnsi="Arial" w:cs="Arial"/>
          <w:color w:val="000000"/>
          <w:lang w:val="it-IT"/>
        </w:rPr>
      </w:pPr>
      <w:r w:rsidRPr="0018254C">
        <w:rPr>
          <w:rFonts w:ascii="Arial" w:hAnsi="Arial" w:cs="Arial"/>
          <w:b/>
          <w:bCs/>
          <w:color w:val="000000"/>
          <w:lang w:val="it-IT"/>
        </w:rPr>
        <w:t>A.C.I.A.M. S.p.A</w:t>
      </w:r>
      <w:r w:rsidRPr="0018254C">
        <w:rPr>
          <w:rFonts w:ascii="Arial" w:hAnsi="Arial" w:cs="Arial"/>
          <w:color w:val="000000"/>
          <w:lang w:val="it-IT"/>
        </w:rPr>
        <w:t xml:space="preserve">. (di seguito </w:t>
      </w:r>
      <w:r w:rsidRPr="0018254C">
        <w:rPr>
          <w:rFonts w:ascii="Arial" w:hAnsi="Arial" w:cs="Arial"/>
          <w:b/>
          <w:color w:val="000000"/>
          <w:lang w:val="it-IT"/>
        </w:rPr>
        <w:t>Aciam</w:t>
      </w:r>
      <w:r w:rsidRPr="0018254C">
        <w:rPr>
          <w:rFonts w:ascii="Arial" w:hAnsi="Arial" w:cs="Arial"/>
          <w:color w:val="000000"/>
          <w:lang w:val="it-IT"/>
        </w:rPr>
        <w:t>) è la società a maggioranza di capitale pubblico locale (51%) che si occupa della gestione dei servizi di igiene urbana, abbracciando tutte le fasi del ciclo integrato dei rifiuti, offrendo servizi ambientali per un bacino di utenza di circa 130.000 abitanti (dei 48 Comuni soci) e che nello specifico svolge:</w:t>
      </w:r>
    </w:p>
    <w:p w:rsidR="0018254C" w:rsidRPr="0018254C" w:rsidRDefault="0018254C" w:rsidP="0018254C">
      <w:pPr>
        <w:autoSpaceDE w:val="0"/>
        <w:autoSpaceDN w:val="0"/>
        <w:adjustRightInd w:val="0"/>
        <w:rPr>
          <w:rFonts w:ascii="Arial" w:hAnsi="Arial" w:cs="Arial"/>
          <w:color w:val="000000"/>
          <w:lang w:val="it-IT"/>
        </w:rPr>
      </w:pPr>
    </w:p>
    <w:p w:rsidR="0018254C" w:rsidRPr="0018254C" w:rsidRDefault="0018254C" w:rsidP="0018254C">
      <w:pPr>
        <w:pStyle w:val="Paragrafoelenco"/>
        <w:numPr>
          <w:ilvl w:val="0"/>
          <w:numId w:val="4"/>
        </w:numPr>
        <w:autoSpaceDE w:val="0"/>
        <w:autoSpaceDN w:val="0"/>
        <w:adjustRightInd w:val="0"/>
        <w:rPr>
          <w:rFonts w:ascii="Arial" w:hAnsi="Arial" w:cs="Arial"/>
          <w:color w:val="000000"/>
          <w:lang w:val="it-IT"/>
        </w:rPr>
      </w:pPr>
      <w:r w:rsidRPr="0018254C">
        <w:rPr>
          <w:rFonts w:ascii="Arial" w:hAnsi="Arial" w:cs="Arial"/>
          <w:color w:val="000000"/>
          <w:lang w:val="it-IT"/>
        </w:rPr>
        <w:t xml:space="preserve">Servizi di </w:t>
      </w:r>
      <w:r w:rsidRPr="0018254C">
        <w:rPr>
          <w:rFonts w:ascii="Arial" w:hAnsi="Arial" w:cs="Arial"/>
          <w:b/>
          <w:bCs/>
          <w:color w:val="000000"/>
          <w:lang w:val="it-IT"/>
        </w:rPr>
        <w:t xml:space="preserve">raccolta e trasporto </w:t>
      </w:r>
      <w:r w:rsidRPr="0018254C">
        <w:rPr>
          <w:rFonts w:ascii="Arial" w:hAnsi="Arial" w:cs="Arial"/>
          <w:color w:val="000000"/>
          <w:lang w:val="it-IT"/>
        </w:rPr>
        <w:t>rifiuti urbani;</w:t>
      </w:r>
    </w:p>
    <w:p w:rsidR="0018254C" w:rsidRPr="00BB30C2" w:rsidRDefault="0018254C" w:rsidP="0018254C">
      <w:pPr>
        <w:pStyle w:val="Paragrafoelenco"/>
        <w:numPr>
          <w:ilvl w:val="0"/>
          <w:numId w:val="4"/>
        </w:numPr>
        <w:autoSpaceDE w:val="0"/>
        <w:autoSpaceDN w:val="0"/>
        <w:adjustRightInd w:val="0"/>
        <w:rPr>
          <w:rFonts w:ascii="Arial" w:hAnsi="Arial" w:cs="Arial"/>
          <w:color w:val="000000"/>
        </w:rPr>
      </w:pPr>
      <w:r w:rsidRPr="00BB30C2">
        <w:rPr>
          <w:rFonts w:ascii="Arial" w:hAnsi="Arial" w:cs="Arial"/>
          <w:b/>
          <w:bCs/>
          <w:color w:val="000000"/>
        </w:rPr>
        <w:t xml:space="preserve">Trattamento e compostaggio </w:t>
      </w:r>
      <w:r w:rsidRPr="00BB30C2">
        <w:rPr>
          <w:rFonts w:ascii="Arial" w:hAnsi="Arial" w:cs="Arial"/>
          <w:color w:val="000000"/>
        </w:rPr>
        <w:t>rifiuti;</w:t>
      </w:r>
    </w:p>
    <w:p w:rsidR="0018254C" w:rsidRPr="0018254C" w:rsidRDefault="0018254C" w:rsidP="0018254C">
      <w:pPr>
        <w:pStyle w:val="Paragrafoelenco"/>
        <w:numPr>
          <w:ilvl w:val="0"/>
          <w:numId w:val="4"/>
        </w:numPr>
        <w:autoSpaceDE w:val="0"/>
        <w:autoSpaceDN w:val="0"/>
        <w:adjustRightInd w:val="0"/>
        <w:rPr>
          <w:rFonts w:ascii="Arial" w:hAnsi="Arial" w:cs="Arial"/>
          <w:color w:val="000000"/>
          <w:lang w:val="it-IT"/>
        </w:rPr>
      </w:pPr>
      <w:r w:rsidRPr="0018254C">
        <w:rPr>
          <w:rFonts w:ascii="Arial" w:hAnsi="Arial" w:cs="Arial"/>
          <w:color w:val="000000"/>
          <w:lang w:val="it-IT"/>
        </w:rPr>
        <w:t xml:space="preserve">Avvio a </w:t>
      </w:r>
      <w:r w:rsidRPr="0018254C">
        <w:rPr>
          <w:rFonts w:ascii="Arial" w:hAnsi="Arial" w:cs="Arial"/>
          <w:b/>
          <w:bCs/>
          <w:color w:val="000000"/>
          <w:lang w:val="it-IT"/>
        </w:rPr>
        <w:t>recupero</w:t>
      </w:r>
      <w:r w:rsidRPr="0018254C">
        <w:rPr>
          <w:rFonts w:ascii="Arial" w:hAnsi="Arial" w:cs="Arial"/>
          <w:color w:val="000000"/>
          <w:lang w:val="it-IT"/>
        </w:rPr>
        <w:t xml:space="preserve"> e/o </w:t>
      </w:r>
      <w:r w:rsidRPr="0018254C">
        <w:rPr>
          <w:rFonts w:ascii="Arial" w:hAnsi="Arial" w:cs="Arial"/>
          <w:b/>
          <w:bCs/>
          <w:color w:val="000000"/>
          <w:lang w:val="it-IT"/>
        </w:rPr>
        <w:t>smaltimento</w:t>
      </w:r>
      <w:r w:rsidRPr="0018254C">
        <w:rPr>
          <w:rFonts w:ascii="Arial" w:hAnsi="Arial" w:cs="Arial"/>
          <w:color w:val="000000"/>
          <w:lang w:val="it-IT"/>
        </w:rPr>
        <w:t xml:space="preserve"> in discarica dei rifiuti.</w:t>
      </w:r>
    </w:p>
    <w:p w:rsidR="0018254C" w:rsidRPr="0018254C" w:rsidRDefault="0018254C" w:rsidP="0018254C">
      <w:pPr>
        <w:autoSpaceDE w:val="0"/>
        <w:autoSpaceDN w:val="0"/>
        <w:adjustRightInd w:val="0"/>
        <w:rPr>
          <w:rFonts w:ascii="Arial" w:hAnsi="Arial" w:cs="Arial"/>
          <w:color w:val="000000"/>
          <w:lang w:val="it-IT"/>
        </w:rPr>
      </w:pPr>
      <w:r w:rsidRPr="0018254C">
        <w:rPr>
          <w:rFonts w:ascii="Arial" w:hAnsi="Arial" w:cs="Arial"/>
          <w:color w:val="000000"/>
          <w:lang w:val="it-IT"/>
        </w:rPr>
        <w:t xml:space="preserve">La peculiare modalità di gestione assicurata da </w:t>
      </w:r>
      <w:r w:rsidRPr="0018254C">
        <w:rPr>
          <w:rFonts w:ascii="Arial" w:hAnsi="Arial" w:cs="Arial"/>
          <w:b/>
          <w:color w:val="000000"/>
          <w:lang w:val="it-IT"/>
        </w:rPr>
        <w:t>Aciam</w:t>
      </w:r>
      <w:r w:rsidRPr="0018254C">
        <w:rPr>
          <w:rFonts w:ascii="Arial" w:hAnsi="Arial" w:cs="Arial"/>
          <w:color w:val="000000"/>
          <w:lang w:val="it-IT"/>
        </w:rPr>
        <w:t>, prevede che la stessa si occupi in primo luogo di pianificare, progettare, coordinare, ottimizzare e controllare la corretta esecuzione dei servizi svolti sul territorio, svolgendo prevalentemente servizi di raccolta con modalità porta a porta, gestione dell’Impianto di Trattamento Meccanico Biologico e Compostaggio di Aielli (AQ), della Piattaforma Ecologica di Aielli (AQ), della Stazione di Stoccaggio di Cerchio (AQ), dei Centri di Raccolta dei rifiuti siti in alcuni dei Comuni serviti, gestione riferita alla cessione dei materiali recuperabili (imballaggi in plastica, carta/cartone, vetro, ferro/alluminio, legno, etc.).</w:t>
      </w:r>
    </w:p>
    <w:p w:rsidR="0018254C" w:rsidRPr="0018254C" w:rsidRDefault="0018254C" w:rsidP="0018254C">
      <w:pPr>
        <w:autoSpaceDE w:val="0"/>
        <w:autoSpaceDN w:val="0"/>
        <w:adjustRightInd w:val="0"/>
        <w:rPr>
          <w:rFonts w:ascii="Arial" w:hAnsi="Arial" w:cs="Arial"/>
          <w:color w:val="000000"/>
          <w:lang w:val="it-IT"/>
        </w:rPr>
      </w:pPr>
      <w:r w:rsidRPr="0018254C">
        <w:rPr>
          <w:rFonts w:ascii="Arial" w:hAnsi="Arial" w:cs="Arial"/>
          <w:color w:val="000000"/>
          <w:lang w:val="it-IT"/>
        </w:rPr>
        <w:t>Al fine di consentire all’Ente territorialmente competente di verificare la completezza, la coerenza e la congruità dei dati e delle informazioni necessari alla elaborazione annuale del/i piano/i economico finanziario/i (di seguito: PEF), il gestore invia al medesimo Ente:</w:t>
      </w:r>
    </w:p>
    <w:p w:rsidR="0018254C" w:rsidRPr="0018254C" w:rsidRDefault="0018254C" w:rsidP="0018254C">
      <w:pPr>
        <w:autoSpaceDE w:val="0"/>
        <w:autoSpaceDN w:val="0"/>
        <w:adjustRightInd w:val="0"/>
        <w:rPr>
          <w:rFonts w:ascii="Arial" w:hAnsi="Arial" w:cs="Arial"/>
          <w:color w:val="000000"/>
          <w:lang w:val="it-IT"/>
        </w:rPr>
      </w:pPr>
    </w:p>
    <w:p w:rsidR="0018254C" w:rsidRPr="0018254C" w:rsidRDefault="0018254C" w:rsidP="0018254C">
      <w:pPr>
        <w:pStyle w:val="Paragrafoelenco"/>
        <w:numPr>
          <w:ilvl w:val="0"/>
          <w:numId w:val="5"/>
        </w:numPr>
        <w:autoSpaceDE w:val="0"/>
        <w:autoSpaceDN w:val="0"/>
        <w:adjustRightInd w:val="0"/>
        <w:jc w:val="both"/>
        <w:rPr>
          <w:rFonts w:ascii="Arial" w:hAnsi="Arial" w:cs="Arial"/>
          <w:color w:val="000000"/>
          <w:lang w:val="it-IT"/>
        </w:rPr>
      </w:pPr>
      <w:r w:rsidRPr="0018254C">
        <w:rPr>
          <w:rFonts w:ascii="Arial" w:hAnsi="Arial" w:cs="Arial"/>
          <w:color w:val="000000"/>
          <w:lang w:val="it-IT"/>
        </w:rPr>
        <w:t>Il PEF grezzo relativo alla gestione secondo lo schema tipo predisposto dall’Autorità di cui all’Appendice 1 della deliberazione 443/2019/R/RIF, compilandola per le parti di propria competenza;</w:t>
      </w:r>
    </w:p>
    <w:p w:rsidR="0018254C" w:rsidRPr="0018254C" w:rsidRDefault="0018254C" w:rsidP="0018254C">
      <w:pPr>
        <w:pStyle w:val="Paragrafoelenco"/>
        <w:numPr>
          <w:ilvl w:val="0"/>
          <w:numId w:val="5"/>
        </w:numPr>
        <w:autoSpaceDE w:val="0"/>
        <w:autoSpaceDN w:val="0"/>
        <w:adjustRightInd w:val="0"/>
        <w:jc w:val="both"/>
        <w:rPr>
          <w:rFonts w:ascii="Arial" w:hAnsi="Arial" w:cs="Arial"/>
          <w:color w:val="000000"/>
          <w:lang w:val="it-IT"/>
        </w:rPr>
      </w:pPr>
      <w:r w:rsidRPr="0018254C">
        <w:rPr>
          <w:rFonts w:ascii="Arial" w:hAnsi="Arial" w:cs="Arial"/>
          <w:color w:val="000000"/>
          <w:lang w:val="it-IT"/>
        </w:rPr>
        <w:t>una dichiarazione, predisposta utilizzando lo schema tipo di cui all’Appendice 3 della deliberazione 443/2019/R/RIF, ai sensi del D.P.R. 445/00, sottoscritta dal legale rappresentante, attestante la veridicità dei dati trasmessi e la corrispondenza tra i valori riportati nella modulistica e i valori desumibili dalla documentazione contabile di riferimento tenuta ai sensi di legge;</w:t>
      </w:r>
    </w:p>
    <w:p w:rsidR="0018254C" w:rsidRPr="0018254C" w:rsidRDefault="0018254C" w:rsidP="0018254C">
      <w:pPr>
        <w:pStyle w:val="Paragrafoelenco"/>
        <w:numPr>
          <w:ilvl w:val="0"/>
          <w:numId w:val="5"/>
        </w:numPr>
        <w:autoSpaceDE w:val="0"/>
        <w:autoSpaceDN w:val="0"/>
        <w:adjustRightInd w:val="0"/>
        <w:jc w:val="both"/>
        <w:rPr>
          <w:rFonts w:ascii="Arial" w:hAnsi="Arial" w:cs="Arial"/>
          <w:color w:val="000000"/>
          <w:lang w:val="it-IT"/>
        </w:rPr>
      </w:pPr>
      <w:r w:rsidRPr="0018254C">
        <w:rPr>
          <w:rFonts w:ascii="Arial" w:hAnsi="Arial" w:cs="Arial"/>
          <w:color w:val="000000"/>
          <w:lang w:val="it-IT"/>
        </w:rPr>
        <w:t>la relazione che illustra sia i criteri di corrispondenza tra i valori riportati nella modulistica e i valori desumibili dalla documentazione contabile, sia le evidenze contabili sottostanti, secondo il presente schema di relazione tipo.</w:t>
      </w:r>
    </w:p>
    <w:p w:rsidR="0018254C" w:rsidRPr="0018254C" w:rsidRDefault="0018254C" w:rsidP="0018254C">
      <w:pPr>
        <w:rPr>
          <w:rFonts w:ascii="Arial" w:hAnsi="Arial" w:cs="Arial"/>
          <w:lang w:val="it-IT"/>
        </w:rPr>
      </w:pPr>
      <w:r w:rsidRPr="0018254C">
        <w:rPr>
          <w:rFonts w:ascii="Arial" w:hAnsi="Arial" w:cs="Arial"/>
          <w:lang w:val="it-IT"/>
        </w:rPr>
        <w:t>L’Ente territorialmente competente, sulla base dei dati e delle informazioni ricevute dal gestore, effettua l’attività di verifica di cui all’art. 6 della deliberazione 443/2019/R/</w:t>
      </w:r>
      <w:r w:rsidRPr="0018254C">
        <w:rPr>
          <w:rFonts w:ascii="Arial" w:hAnsi="Arial" w:cs="Arial"/>
          <w:smallCaps/>
          <w:lang w:val="it-IT"/>
        </w:rPr>
        <w:t>RIF</w:t>
      </w:r>
      <w:r w:rsidRPr="0018254C">
        <w:rPr>
          <w:rFonts w:ascii="Arial" w:hAnsi="Arial" w:cs="Arial"/>
          <w:lang w:val="it-IT"/>
        </w:rPr>
        <w:t xml:space="preserve"> e provvede a trasmettere all’Autorità la documentazione prevista ai sensi del medesimo articolo. </w:t>
      </w:r>
    </w:p>
    <w:p w:rsidR="0018254C" w:rsidRPr="0018254C" w:rsidRDefault="0018254C" w:rsidP="0018254C">
      <w:pPr>
        <w:rPr>
          <w:rFonts w:ascii="Arial" w:hAnsi="Arial" w:cs="Arial"/>
          <w:lang w:val="it-IT"/>
        </w:rPr>
      </w:pPr>
    </w:p>
    <w:p w:rsidR="0018254C" w:rsidRPr="00BB30C2" w:rsidRDefault="0018254C" w:rsidP="0018254C">
      <w:pPr>
        <w:pStyle w:val="Titolo1"/>
        <w:rPr>
          <w:rFonts w:ascii="Arial" w:hAnsi="Arial"/>
          <w:sz w:val="22"/>
          <w:szCs w:val="22"/>
        </w:rPr>
      </w:pPr>
      <w:bookmarkStart w:id="1" w:name="_Toc23425315"/>
      <w:r w:rsidRPr="00BB30C2">
        <w:rPr>
          <w:rFonts w:ascii="Arial" w:hAnsi="Arial"/>
          <w:sz w:val="22"/>
          <w:szCs w:val="22"/>
        </w:rPr>
        <w:t>Relazione di accompagnamento al/i PEF predisposta dal gestore</w:t>
      </w:r>
      <w:bookmarkEnd w:id="1"/>
      <w:r w:rsidRPr="00BB30C2">
        <w:rPr>
          <w:rFonts w:ascii="Arial" w:hAnsi="Arial"/>
          <w:sz w:val="22"/>
          <w:szCs w:val="22"/>
        </w:rPr>
        <w:t xml:space="preserve"> </w:t>
      </w:r>
    </w:p>
    <w:p w:rsidR="0018254C" w:rsidRPr="00BB30C2" w:rsidRDefault="0018254C" w:rsidP="0018254C">
      <w:pPr>
        <w:pStyle w:val="Titolo2"/>
        <w:rPr>
          <w:rFonts w:ascii="Arial" w:hAnsi="Arial"/>
          <w:sz w:val="22"/>
          <w:szCs w:val="22"/>
        </w:rPr>
      </w:pPr>
      <w:bookmarkStart w:id="2" w:name="_Toc23425316"/>
      <w:r w:rsidRPr="00BB30C2">
        <w:rPr>
          <w:rFonts w:ascii="Arial" w:hAnsi="Arial"/>
          <w:sz w:val="22"/>
          <w:szCs w:val="22"/>
        </w:rPr>
        <w:t>Perimetro della gestione/affidamento e servizi forniti</w:t>
      </w:r>
      <w:bookmarkEnd w:id="2"/>
    </w:p>
    <w:p w:rsidR="0018254C" w:rsidRPr="0018254C" w:rsidRDefault="0018254C" w:rsidP="0018254C">
      <w:pPr>
        <w:rPr>
          <w:rFonts w:ascii="Arial" w:hAnsi="Arial" w:cs="Arial"/>
          <w:lang w:val="it-IT" w:eastAsia="en-GB"/>
        </w:rPr>
      </w:pPr>
    </w:p>
    <w:p w:rsidR="0018254C" w:rsidRPr="0018254C" w:rsidRDefault="0018254C" w:rsidP="0018254C">
      <w:pPr>
        <w:autoSpaceDE w:val="0"/>
        <w:autoSpaceDN w:val="0"/>
        <w:adjustRightInd w:val="0"/>
        <w:rPr>
          <w:rFonts w:ascii="Arial" w:hAnsi="Arial" w:cs="Arial"/>
          <w:lang w:val="it-IT"/>
        </w:rPr>
      </w:pPr>
      <w:r w:rsidRPr="0018254C">
        <w:rPr>
          <w:rFonts w:ascii="Arial" w:hAnsi="Arial" w:cs="Arial"/>
          <w:lang w:val="it-IT"/>
        </w:rPr>
        <w:t xml:space="preserve">Di seguito è indicato l’elenco dei comuni soci di </w:t>
      </w:r>
      <w:r w:rsidRPr="0018254C">
        <w:rPr>
          <w:rFonts w:ascii="Arial" w:hAnsi="Arial" w:cs="Arial"/>
          <w:b/>
          <w:color w:val="000000"/>
          <w:lang w:val="it-IT"/>
        </w:rPr>
        <w:t>Aciam</w:t>
      </w:r>
      <w:r w:rsidRPr="0018254C">
        <w:rPr>
          <w:rFonts w:ascii="Arial" w:hAnsi="Arial" w:cs="Arial"/>
          <w:lang w:val="it-IT"/>
        </w:rPr>
        <w:t xml:space="preserve"> alla data del 01/01/2020, con il rispettivo numero di abitanti e la relativa estensione della superficie territoriale:</w:t>
      </w:r>
    </w:p>
    <w:p w:rsidR="0018254C" w:rsidRPr="0018254C" w:rsidRDefault="0018254C" w:rsidP="0018254C">
      <w:pPr>
        <w:autoSpaceDE w:val="0"/>
        <w:autoSpaceDN w:val="0"/>
        <w:adjustRightInd w:val="0"/>
        <w:rPr>
          <w:rFonts w:ascii="Arial" w:hAnsi="Arial" w:cs="Arial"/>
          <w:lang w:val="it-IT"/>
        </w:rPr>
      </w:pPr>
    </w:p>
    <w:p w:rsidR="0018254C" w:rsidRPr="0018254C" w:rsidRDefault="0018254C" w:rsidP="0018254C">
      <w:pPr>
        <w:rPr>
          <w:rFonts w:ascii="Arial" w:hAnsi="Arial" w:cs="Arial"/>
          <w:lang w:val="it-IT" w:eastAsia="en-GB"/>
        </w:rPr>
      </w:pPr>
    </w:p>
    <w:tbl>
      <w:tblPr>
        <w:tblW w:w="9500" w:type="dxa"/>
        <w:tblInd w:w="60" w:type="dxa"/>
        <w:tblCellMar>
          <w:left w:w="70" w:type="dxa"/>
          <w:right w:w="70" w:type="dxa"/>
        </w:tblCellMar>
        <w:tblLook w:val="04A0" w:firstRow="1" w:lastRow="0" w:firstColumn="1" w:lastColumn="0" w:noHBand="0" w:noVBand="1"/>
      </w:tblPr>
      <w:tblGrid>
        <w:gridCol w:w="960"/>
        <w:gridCol w:w="3140"/>
        <w:gridCol w:w="1720"/>
        <w:gridCol w:w="1600"/>
        <w:gridCol w:w="2080"/>
      </w:tblGrid>
      <w:tr w:rsidR="0018254C" w:rsidRPr="00425FDC" w:rsidTr="00425FDC">
        <w:trPr>
          <w:trHeight w:val="46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18254C" w:rsidRPr="0094300C" w:rsidRDefault="0018254C" w:rsidP="00425FDC">
            <w:pPr>
              <w:jc w:val="center"/>
              <w:rPr>
                <w:rFonts w:ascii="Arial" w:hAnsi="Arial" w:cs="Arial"/>
                <w:b/>
                <w:bCs/>
                <w:sz w:val="16"/>
                <w:szCs w:val="16"/>
              </w:rPr>
            </w:pPr>
            <w:r w:rsidRPr="0094300C">
              <w:rPr>
                <w:rFonts w:ascii="Arial" w:hAnsi="Arial" w:cs="Arial"/>
                <w:b/>
                <w:bCs/>
                <w:sz w:val="16"/>
                <w:szCs w:val="16"/>
              </w:rPr>
              <w:t>N.</w:t>
            </w:r>
          </w:p>
        </w:tc>
        <w:tc>
          <w:tcPr>
            <w:tcW w:w="3140" w:type="dxa"/>
            <w:tcBorders>
              <w:top w:val="single" w:sz="8" w:space="0" w:color="auto"/>
              <w:left w:val="nil"/>
              <w:bottom w:val="single" w:sz="8" w:space="0" w:color="auto"/>
              <w:right w:val="single" w:sz="8"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 xml:space="preserve">COMUNI SOCI </w:t>
            </w:r>
          </w:p>
        </w:tc>
        <w:tc>
          <w:tcPr>
            <w:tcW w:w="1720" w:type="dxa"/>
            <w:tcBorders>
              <w:top w:val="single" w:sz="8" w:space="0" w:color="auto"/>
              <w:left w:val="nil"/>
              <w:bottom w:val="single" w:sz="8" w:space="0" w:color="auto"/>
              <w:right w:val="single" w:sz="8"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PROVINCIA</w:t>
            </w:r>
          </w:p>
        </w:tc>
        <w:tc>
          <w:tcPr>
            <w:tcW w:w="1600" w:type="dxa"/>
            <w:tcBorders>
              <w:top w:val="single" w:sz="8" w:space="0" w:color="auto"/>
              <w:left w:val="nil"/>
              <w:bottom w:val="single" w:sz="8" w:space="0" w:color="auto"/>
              <w:right w:val="single" w:sz="8"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ABITANTI (Fonte: Comuni Italiani)</w:t>
            </w:r>
          </w:p>
        </w:tc>
        <w:tc>
          <w:tcPr>
            <w:tcW w:w="2080" w:type="dxa"/>
            <w:tcBorders>
              <w:top w:val="single" w:sz="8" w:space="0" w:color="auto"/>
              <w:left w:val="nil"/>
              <w:bottom w:val="single" w:sz="8" w:space="0" w:color="auto"/>
              <w:right w:val="single" w:sz="8" w:space="0" w:color="auto"/>
            </w:tcBorders>
            <w:shd w:val="clear" w:color="auto" w:fill="auto"/>
            <w:hideMark/>
          </w:tcPr>
          <w:p w:rsidR="0018254C" w:rsidRPr="0018254C" w:rsidRDefault="0018254C" w:rsidP="00425FDC">
            <w:pPr>
              <w:rPr>
                <w:rFonts w:ascii="Arial" w:hAnsi="Arial" w:cs="Arial"/>
                <w:b/>
                <w:bCs/>
                <w:sz w:val="16"/>
                <w:szCs w:val="16"/>
                <w:lang w:val="it-IT"/>
              </w:rPr>
            </w:pPr>
            <w:r w:rsidRPr="0018254C">
              <w:rPr>
                <w:rFonts w:ascii="Arial" w:hAnsi="Arial" w:cs="Arial"/>
                <w:b/>
                <w:bCs/>
                <w:sz w:val="16"/>
                <w:szCs w:val="16"/>
                <w:lang w:val="it-IT"/>
              </w:rPr>
              <w:t>SUPERFICIE in Kmq (Fonte: Comuni Italiani)</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1</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AIELLI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1.474</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34,70</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2</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AVEZZANO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42.509</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104,04</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3</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BISEGNA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215</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46,15</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4</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CAPPADOCIA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527</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67,42</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5</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CARSOLI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5.381</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95,27</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6</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CELANO</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10.982</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91,77</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7</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CERCHIO</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1.615</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20,11</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8</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COLLARMELE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897</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23,70</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9</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COLLELONGO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1.205</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57,17</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10</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GIOIA DEI MARSI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1.904</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63,39</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11</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LECCE  NE’ MARSI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1.674</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65,98</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12</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MAGLIANO DE’ MARSI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3.650</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67,96</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13</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MASSA D’ALBE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1.451</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68,47</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14</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ORICOLA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1.227</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18,40</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15</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ORTONA DEI MARSI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515</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52,66</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16</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ORTUCCHIO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1.811</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35,62</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17</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OVINDOLI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1.214</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58,84</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18</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PERETO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668</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41,11</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19</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PESCINA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4.098</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37,51</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20</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ROCCA DI BOTTE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849</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29,77</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21</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S. BENEDETTO DEI MARSI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3.906</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25,25</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22</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SANTE MARIE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1.155</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40,06</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23</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SCURCOLA MARSICANA</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2.778</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30,01</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24</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TRASACCO</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6.264</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51,41</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25</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VILLAVALLELONGA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896</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73,44</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26</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CANISTRO</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1.004</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15,78</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27</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ROCCA DI CAMBIO</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530</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27,62</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28</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ROCCA DI MEZZO</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1.505</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87,14</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lastRenderedPageBreak/>
              <w:t>29</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TORNIMPARTE</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3.147</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65,87</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30</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LUCOLI</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986</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109,74</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31</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MONTEREALE</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2.520</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104,39</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32</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CAMPOTOSTO</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537</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51,58</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33</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CAPITIGNANO</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684</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30,63</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34</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SCOPPITO</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3.730</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53,04</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35</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 xml:space="preserve">PIZZOLI </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4.519</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56,11</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36</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CAGNANO AMITERNO</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1.295</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60,24</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37</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BARETE</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719</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24,33</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38</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BORGOROSE</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RI</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4.542</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148,93</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39</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CAPORCIANO</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221</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18,29</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40</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FAGNANO ALTO</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409</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24,48</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41</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FONTECCHIO</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357</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16,89</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42</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FOSSA</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721</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8,63</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43</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OCRE</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1.171</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23,54</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44</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POGGIO PICENZE</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1.147</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11,62</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45</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PRATA D'ANSIDONIA</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499</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19,66</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46</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SAN DEMETRIO NE'VESTINI</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1.884</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16,33</w:t>
            </w:r>
          </w:p>
        </w:tc>
      </w:tr>
      <w:tr w:rsidR="0018254C" w:rsidRPr="00425FDC" w:rsidTr="00425FDC">
        <w:trPr>
          <w:trHeight w:val="46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18254C" w:rsidRPr="0094300C" w:rsidRDefault="0018254C" w:rsidP="00425FDC">
            <w:pPr>
              <w:jc w:val="center"/>
              <w:rPr>
                <w:rFonts w:ascii="Arial" w:hAnsi="Arial" w:cs="Arial"/>
                <w:b/>
                <w:bCs/>
                <w:sz w:val="16"/>
                <w:szCs w:val="16"/>
              </w:rPr>
            </w:pPr>
            <w:r w:rsidRPr="0094300C">
              <w:rPr>
                <w:rFonts w:ascii="Arial" w:hAnsi="Arial" w:cs="Arial"/>
                <w:b/>
                <w:bCs/>
                <w:sz w:val="16"/>
                <w:szCs w:val="16"/>
              </w:rPr>
              <w:t>N.</w:t>
            </w:r>
          </w:p>
        </w:tc>
        <w:tc>
          <w:tcPr>
            <w:tcW w:w="3140" w:type="dxa"/>
            <w:tcBorders>
              <w:top w:val="single" w:sz="8" w:space="0" w:color="auto"/>
              <w:left w:val="nil"/>
              <w:bottom w:val="single" w:sz="8" w:space="0" w:color="auto"/>
              <w:right w:val="single" w:sz="8"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 xml:space="preserve">COMUNI SOCI </w:t>
            </w:r>
          </w:p>
        </w:tc>
        <w:tc>
          <w:tcPr>
            <w:tcW w:w="1720" w:type="dxa"/>
            <w:tcBorders>
              <w:top w:val="single" w:sz="8" w:space="0" w:color="auto"/>
              <w:left w:val="nil"/>
              <w:bottom w:val="single" w:sz="8" w:space="0" w:color="auto"/>
              <w:right w:val="single" w:sz="8"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PROVINCIA</w:t>
            </w:r>
          </w:p>
        </w:tc>
        <w:tc>
          <w:tcPr>
            <w:tcW w:w="1600" w:type="dxa"/>
            <w:tcBorders>
              <w:top w:val="single" w:sz="8" w:space="0" w:color="auto"/>
              <w:left w:val="nil"/>
              <w:bottom w:val="single" w:sz="8" w:space="0" w:color="auto"/>
              <w:right w:val="single" w:sz="8"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ABITANTI (Fonte: Comuni Italiani)</w:t>
            </w:r>
          </w:p>
        </w:tc>
        <w:tc>
          <w:tcPr>
            <w:tcW w:w="2080" w:type="dxa"/>
            <w:tcBorders>
              <w:top w:val="single" w:sz="8" w:space="0" w:color="auto"/>
              <w:left w:val="nil"/>
              <w:bottom w:val="single" w:sz="8" w:space="0" w:color="auto"/>
              <w:right w:val="single" w:sz="8" w:space="0" w:color="auto"/>
            </w:tcBorders>
            <w:shd w:val="clear" w:color="auto" w:fill="auto"/>
            <w:hideMark/>
          </w:tcPr>
          <w:p w:rsidR="0018254C" w:rsidRPr="0018254C" w:rsidRDefault="0018254C" w:rsidP="00425FDC">
            <w:pPr>
              <w:rPr>
                <w:rFonts w:ascii="Arial" w:hAnsi="Arial" w:cs="Arial"/>
                <w:b/>
                <w:bCs/>
                <w:sz w:val="16"/>
                <w:szCs w:val="16"/>
                <w:lang w:val="it-IT"/>
              </w:rPr>
            </w:pPr>
            <w:r w:rsidRPr="0018254C">
              <w:rPr>
                <w:rFonts w:ascii="Arial" w:hAnsi="Arial" w:cs="Arial"/>
                <w:b/>
                <w:bCs/>
                <w:sz w:val="16"/>
                <w:szCs w:val="16"/>
                <w:lang w:val="it-IT"/>
              </w:rPr>
              <w:t>SUPERFICIE in Kmq (Fonte: Comuni Italiani)</w:t>
            </w:r>
          </w:p>
        </w:tc>
      </w:tr>
      <w:tr w:rsidR="0018254C" w:rsidRPr="0094300C" w:rsidTr="00425FDC">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47</w:t>
            </w:r>
          </w:p>
        </w:tc>
        <w:tc>
          <w:tcPr>
            <w:tcW w:w="3140" w:type="dxa"/>
            <w:tcBorders>
              <w:top w:val="nil"/>
              <w:left w:val="nil"/>
              <w:bottom w:val="single" w:sz="4"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SANT'EUSANIO FORCONESE</w:t>
            </w:r>
          </w:p>
        </w:tc>
        <w:tc>
          <w:tcPr>
            <w:tcW w:w="1720" w:type="dxa"/>
            <w:tcBorders>
              <w:top w:val="nil"/>
              <w:left w:val="nil"/>
              <w:bottom w:val="single" w:sz="4"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398</w:t>
            </w:r>
          </w:p>
        </w:tc>
        <w:tc>
          <w:tcPr>
            <w:tcW w:w="2080" w:type="dxa"/>
            <w:tcBorders>
              <w:top w:val="nil"/>
              <w:left w:val="nil"/>
              <w:bottom w:val="single" w:sz="4"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7,97</w:t>
            </w:r>
          </w:p>
        </w:tc>
      </w:tr>
      <w:tr w:rsidR="0018254C" w:rsidRPr="0094300C" w:rsidTr="00425FDC">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18254C" w:rsidRPr="0094300C" w:rsidRDefault="0018254C" w:rsidP="00425FDC">
            <w:pPr>
              <w:jc w:val="center"/>
              <w:rPr>
                <w:rFonts w:ascii="Arial" w:hAnsi="Arial" w:cs="Arial"/>
                <w:color w:val="000000"/>
                <w:sz w:val="16"/>
                <w:szCs w:val="16"/>
              </w:rPr>
            </w:pPr>
            <w:r w:rsidRPr="0094300C">
              <w:rPr>
                <w:rFonts w:ascii="Arial" w:hAnsi="Arial" w:cs="Arial"/>
                <w:color w:val="000000"/>
                <w:sz w:val="16"/>
                <w:szCs w:val="16"/>
              </w:rPr>
              <w:t>48</w:t>
            </w:r>
          </w:p>
        </w:tc>
        <w:tc>
          <w:tcPr>
            <w:tcW w:w="3140" w:type="dxa"/>
            <w:tcBorders>
              <w:top w:val="nil"/>
              <w:left w:val="nil"/>
              <w:bottom w:val="single" w:sz="8" w:space="0" w:color="auto"/>
              <w:right w:val="single" w:sz="4" w:space="0" w:color="auto"/>
            </w:tcBorders>
            <w:shd w:val="clear" w:color="auto" w:fill="auto"/>
            <w:noWrap/>
            <w:hideMark/>
          </w:tcPr>
          <w:p w:rsidR="0018254C" w:rsidRPr="0094300C" w:rsidRDefault="0018254C" w:rsidP="00425FDC">
            <w:pPr>
              <w:rPr>
                <w:rFonts w:ascii="Arial" w:hAnsi="Arial" w:cs="Arial"/>
                <w:sz w:val="16"/>
                <w:szCs w:val="16"/>
              </w:rPr>
            </w:pPr>
            <w:r w:rsidRPr="0094300C">
              <w:rPr>
                <w:rFonts w:ascii="Arial" w:hAnsi="Arial" w:cs="Arial"/>
                <w:sz w:val="16"/>
                <w:szCs w:val="16"/>
              </w:rPr>
              <w:t>TIONE DEGLI ABRUZZI</w:t>
            </w:r>
          </w:p>
        </w:tc>
        <w:tc>
          <w:tcPr>
            <w:tcW w:w="1720" w:type="dxa"/>
            <w:tcBorders>
              <w:top w:val="nil"/>
              <w:left w:val="nil"/>
              <w:bottom w:val="single" w:sz="8" w:space="0" w:color="auto"/>
              <w:right w:val="single" w:sz="4" w:space="0" w:color="auto"/>
            </w:tcBorders>
            <w:shd w:val="clear" w:color="auto" w:fill="auto"/>
            <w:hideMark/>
          </w:tcPr>
          <w:p w:rsidR="0018254C" w:rsidRPr="0094300C" w:rsidRDefault="0018254C" w:rsidP="00425FDC">
            <w:pPr>
              <w:rPr>
                <w:rFonts w:ascii="Arial" w:hAnsi="Arial" w:cs="Arial"/>
                <w:b/>
                <w:bCs/>
                <w:sz w:val="16"/>
                <w:szCs w:val="16"/>
              </w:rPr>
            </w:pPr>
            <w:r w:rsidRPr="0094300C">
              <w:rPr>
                <w:rFonts w:ascii="Arial" w:hAnsi="Arial" w:cs="Arial"/>
                <w:b/>
                <w:bCs/>
                <w:sz w:val="16"/>
                <w:szCs w:val="16"/>
              </w:rPr>
              <w:t>AQ</w:t>
            </w:r>
          </w:p>
        </w:tc>
        <w:tc>
          <w:tcPr>
            <w:tcW w:w="1600" w:type="dxa"/>
            <w:tcBorders>
              <w:top w:val="nil"/>
              <w:left w:val="nil"/>
              <w:bottom w:val="single" w:sz="8"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295</w:t>
            </w:r>
          </w:p>
        </w:tc>
        <w:tc>
          <w:tcPr>
            <w:tcW w:w="2080" w:type="dxa"/>
            <w:tcBorders>
              <w:top w:val="nil"/>
              <w:left w:val="nil"/>
              <w:bottom w:val="single" w:sz="8"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40,24</w:t>
            </w:r>
          </w:p>
        </w:tc>
      </w:tr>
      <w:tr w:rsidR="0018254C" w:rsidRPr="0094300C" w:rsidTr="00425FDC">
        <w:trPr>
          <w:trHeight w:val="315"/>
        </w:trPr>
        <w:tc>
          <w:tcPr>
            <w:tcW w:w="960" w:type="dxa"/>
            <w:tcBorders>
              <w:top w:val="nil"/>
              <w:left w:val="nil"/>
              <w:bottom w:val="nil"/>
              <w:right w:val="nil"/>
            </w:tcBorders>
            <w:shd w:val="clear" w:color="auto" w:fill="auto"/>
            <w:noWrap/>
            <w:vAlign w:val="bottom"/>
            <w:hideMark/>
          </w:tcPr>
          <w:p w:rsidR="0018254C" w:rsidRPr="0094300C" w:rsidRDefault="0018254C" w:rsidP="00425FDC">
            <w:pPr>
              <w:rPr>
                <w:rFonts w:ascii="Calibri" w:hAnsi="Calibri"/>
                <w:color w:val="000000"/>
              </w:rPr>
            </w:pPr>
          </w:p>
        </w:tc>
        <w:tc>
          <w:tcPr>
            <w:tcW w:w="3140" w:type="dxa"/>
            <w:tcBorders>
              <w:top w:val="nil"/>
              <w:left w:val="nil"/>
              <w:bottom w:val="nil"/>
              <w:right w:val="nil"/>
            </w:tcBorders>
            <w:shd w:val="clear" w:color="auto" w:fill="auto"/>
            <w:noWrap/>
            <w:vAlign w:val="bottom"/>
            <w:hideMark/>
          </w:tcPr>
          <w:p w:rsidR="0018254C" w:rsidRPr="0094300C" w:rsidRDefault="0018254C" w:rsidP="00425FDC">
            <w:pPr>
              <w:rPr>
                <w:rFonts w:ascii="Calibri" w:hAnsi="Calibri"/>
                <w:color w:val="000000"/>
              </w:rPr>
            </w:pPr>
          </w:p>
        </w:tc>
        <w:tc>
          <w:tcPr>
            <w:tcW w:w="1720" w:type="dxa"/>
            <w:tcBorders>
              <w:top w:val="single" w:sz="8" w:space="0" w:color="auto"/>
              <w:left w:val="single" w:sz="8" w:space="0" w:color="auto"/>
              <w:bottom w:val="single" w:sz="8" w:space="0" w:color="auto"/>
              <w:right w:val="single" w:sz="8"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TOTALI</w:t>
            </w:r>
          </w:p>
        </w:tc>
        <w:tc>
          <w:tcPr>
            <w:tcW w:w="160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131.685</w:t>
            </w:r>
          </w:p>
        </w:tc>
        <w:tc>
          <w:tcPr>
            <w:tcW w:w="2080" w:type="dxa"/>
            <w:tcBorders>
              <w:top w:val="nil"/>
              <w:left w:val="nil"/>
              <w:bottom w:val="single" w:sz="4" w:space="0" w:color="auto"/>
              <w:right w:val="single" w:sz="4" w:space="0" w:color="auto"/>
            </w:tcBorders>
            <w:shd w:val="clear" w:color="auto" w:fill="auto"/>
            <w:hideMark/>
          </w:tcPr>
          <w:p w:rsidR="0018254C" w:rsidRPr="0094300C" w:rsidRDefault="0018254C" w:rsidP="00425FDC">
            <w:pPr>
              <w:jc w:val="right"/>
              <w:rPr>
                <w:rFonts w:ascii="Arial" w:hAnsi="Arial" w:cs="Arial"/>
                <w:b/>
                <w:bCs/>
                <w:sz w:val="16"/>
                <w:szCs w:val="16"/>
              </w:rPr>
            </w:pPr>
            <w:r w:rsidRPr="0094300C">
              <w:rPr>
                <w:rFonts w:ascii="Arial" w:hAnsi="Arial" w:cs="Arial"/>
                <w:b/>
                <w:bCs/>
                <w:sz w:val="16"/>
                <w:szCs w:val="16"/>
              </w:rPr>
              <w:t>2.323,26</w:t>
            </w:r>
          </w:p>
        </w:tc>
      </w:tr>
    </w:tbl>
    <w:p w:rsidR="0018254C" w:rsidRDefault="0018254C" w:rsidP="0018254C">
      <w:pPr>
        <w:rPr>
          <w:lang w:eastAsia="en-GB"/>
        </w:rPr>
      </w:pPr>
    </w:p>
    <w:p w:rsidR="0018254C" w:rsidRDefault="0018254C" w:rsidP="0018254C">
      <w:pPr>
        <w:rPr>
          <w:lang w:eastAsia="en-GB"/>
        </w:rPr>
      </w:pPr>
    </w:p>
    <w:p w:rsidR="0018254C" w:rsidRPr="0018254C" w:rsidRDefault="0018254C" w:rsidP="0018254C">
      <w:pPr>
        <w:autoSpaceDE w:val="0"/>
        <w:autoSpaceDN w:val="0"/>
        <w:adjustRightInd w:val="0"/>
        <w:rPr>
          <w:rFonts w:ascii="Arial" w:hAnsi="Arial" w:cs="Arial"/>
          <w:bCs/>
          <w:lang w:val="it-IT"/>
        </w:rPr>
      </w:pPr>
      <w:r w:rsidRPr="0018254C">
        <w:rPr>
          <w:rFonts w:ascii="Arial" w:hAnsi="Arial" w:cs="Arial"/>
          <w:bCs/>
          <w:lang w:val="it-IT"/>
        </w:rPr>
        <w:t xml:space="preserve">Con riferimento alla Delibera 443/2019/R/RIF, </w:t>
      </w:r>
      <w:r w:rsidRPr="0018254C">
        <w:rPr>
          <w:rFonts w:ascii="Arial" w:hAnsi="Arial" w:cs="Arial"/>
          <w:b/>
          <w:color w:val="000000"/>
          <w:lang w:val="it-IT"/>
        </w:rPr>
        <w:t>Aciam</w:t>
      </w:r>
      <w:r w:rsidRPr="0018254C" w:rsidDel="006F6B40">
        <w:rPr>
          <w:rFonts w:ascii="Arial" w:hAnsi="Arial" w:cs="Arial"/>
          <w:bCs/>
          <w:lang w:val="it-IT"/>
        </w:rPr>
        <w:t xml:space="preserve"> </w:t>
      </w:r>
      <w:r w:rsidRPr="0018254C">
        <w:rPr>
          <w:rFonts w:ascii="Arial" w:hAnsi="Arial" w:cs="Arial"/>
          <w:bCs/>
          <w:lang w:val="it-IT"/>
        </w:rPr>
        <w:t>eroga ai comuni soci i servizi di igiene urbana ricompresi nel perimetro gestionale di cui all’art. 1 comma 2, ad eccezione della sola gestione tariffe e rapporti con gli utenti, in particolare svolge:</w:t>
      </w:r>
    </w:p>
    <w:p w:rsidR="0018254C" w:rsidRPr="0018254C" w:rsidRDefault="0018254C" w:rsidP="0018254C">
      <w:pPr>
        <w:rPr>
          <w:rFonts w:ascii="Arial" w:hAnsi="Arial" w:cs="Arial"/>
          <w:bCs/>
          <w:lang w:val="it-IT"/>
        </w:rPr>
      </w:pPr>
    </w:p>
    <w:p w:rsidR="0018254C" w:rsidRPr="0018254C" w:rsidRDefault="0018254C" w:rsidP="0018254C">
      <w:pPr>
        <w:rPr>
          <w:rFonts w:ascii="Arial" w:hAnsi="Arial" w:cs="Arial"/>
          <w:bCs/>
          <w:lang w:val="it-IT"/>
        </w:rPr>
      </w:pPr>
      <w:r w:rsidRPr="0018254C">
        <w:rPr>
          <w:rFonts w:ascii="Arial" w:hAnsi="Arial" w:cs="Arial"/>
          <w:b/>
          <w:bCs/>
          <w:lang w:val="it-IT"/>
        </w:rPr>
        <w:t>1)</w:t>
      </w:r>
      <w:r w:rsidRPr="0018254C">
        <w:rPr>
          <w:rFonts w:ascii="Arial" w:hAnsi="Arial" w:cs="Arial"/>
          <w:bCs/>
          <w:lang w:val="it-IT"/>
        </w:rPr>
        <w:t xml:space="preserve"> i servizi di cui ai punti a), b), d), e) per i seguenti comuni</w:t>
      </w:r>
    </w:p>
    <w:p w:rsidR="0018254C" w:rsidRPr="0018254C" w:rsidRDefault="0018254C" w:rsidP="0018254C">
      <w:pPr>
        <w:rPr>
          <w:lang w:val="it-IT" w:eastAsia="en-GB"/>
        </w:rPr>
      </w:pPr>
    </w:p>
    <w:tbl>
      <w:tblPr>
        <w:tblW w:w="6078" w:type="dxa"/>
        <w:tblInd w:w="60" w:type="dxa"/>
        <w:tblCellMar>
          <w:left w:w="70" w:type="dxa"/>
          <w:right w:w="70" w:type="dxa"/>
        </w:tblCellMar>
        <w:tblLook w:val="04A0" w:firstRow="1" w:lastRow="0" w:firstColumn="1" w:lastColumn="0" w:noHBand="0" w:noVBand="1"/>
      </w:tblPr>
      <w:tblGrid>
        <w:gridCol w:w="318"/>
        <w:gridCol w:w="5760"/>
      </w:tblGrid>
      <w:tr w:rsidR="0018254C" w:rsidRPr="00E65C83" w:rsidTr="00425FDC">
        <w:trPr>
          <w:trHeight w:val="374"/>
        </w:trPr>
        <w:tc>
          <w:tcPr>
            <w:tcW w:w="318" w:type="dxa"/>
            <w:tcBorders>
              <w:top w:val="single" w:sz="8" w:space="0" w:color="auto"/>
              <w:left w:val="single" w:sz="8" w:space="0" w:color="auto"/>
              <w:bottom w:val="single" w:sz="8" w:space="0" w:color="auto"/>
              <w:right w:val="single" w:sz="8" w:space="0" w:color="auto"/>
            </w:tcBorders>
            <w:shd w:val="clear" w:color="auto" w:fill="auto"/>
            <w:hideMark/>
          </w:tcPr>
          <w:p w:rsidR="0018254C" w:rsidRPr="00E65C83" w:rsidRDefault="0018254C" w:rsidP="00425FDC">
            <w:pPr>
              <w:jc w:val="center"/>
              <w:rPr>
                <w:rFonts w:ascii="Arial" w:hAnsi="Arial" w:cs="Arial"/>
                <w:b/>
                <w:bCs/>
                <w:sz w:val="16"/>
                <w:szCs w:val="16"/>
              </w:rPr>
            </w:pPr>
            <w:r w:rsidRPr="00E65C83">
              <w:rPr>
                <w:rFonts w:ascii="Arial" w:hAnsi="Arial" w:cs="Arial"/>
                <w:b/>
                <w:bCs/>
                <w:sz w:val="16"/>
                <w:szCs w:val="16"/>
              </w:rPr>
              <w:t>N.</w:t>
            </w:r>
          </w:p>
        </w:tc>
        <w:tc>
          <w:tcPr>
            <w:tcW w:w="5760" w:type="dxa"/>
            <w:tcBorders>
              <w:top w:val="single" w:sz="8" w:space="0" w:color="auto"/>
              <w:left w:val="nil"/>
              <w:bottom w:val="single" w:sz="8" w:space="0" w:color="auto"/>
              <w:right w:val="single" w:sz="8" w:space="0" w:color="auto"/>
            </w:tcBorders>
            <w:shd w:val="clear" w:color="auto" w:fill="auto"/>
            <w:hideMark/>
          </w:tcPr>
          <w:p w:rsidR="0018254C" w:rsidRPr="00E65C83" w:rsidRDefault="0018254C" w:rsidP="00425FDC">
            <w:pPr>
              <w:rPr>
                <w:rFonts w:ascii="Arial" w:hAnsi="Arial" w:cs="Arial"/>
                <w:b/>
                <w:bCs/>
                <w:sz w:val="16"/>
                <w:szCs w:val="16"/>
              </w:rPr>
            </w:pPr>
            <w:r w:rsidRPr="00E65C83">
              <w:rPr>
                <w:rFonts w:ascii="Arial" w:hAnsi="Arial" w:cs="Arial"/>
                <w:b/>
                <w:bCs/>
                <w:sz w:val="16"/>
                <w:szCs w:val="16"/>
              </w:rPr>
              <w:t xml:space="preserve">COMUNI SOCI </w:t>
            </w:r>
          </w:p>
        </w:tc>
      </w:tr>
      <w:tr w:rsidR="0018254C" w:rsidRPr="00E65C83" w:rsidTr="00425FDC">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18254C" w:rsidRPr="00E65C83" w:rsidRDefault="0018254C" w:rsidP="00425FDC">
            <w:pPr>
              <w:jc w:val="center"/>
              <w:rPr>
                <w:rFonts w:ascii="Arial" w:hAnsi="Arial" w:cs="Arial"/>
                <w:color w:val="000000"/>
                <w:sz w:val="16"/>
                <w:szCs w:val="16"/>
              </w:rPr>
            </w:pPr>
            <w:r>
              <w:rPr>
                <w:rFonts w:ascii="Arial" w:hAnsi="Arial" w:cs="Arial"/>
                <w:color w:val="000000"/>
                <w:sz w:val="16"/>
                <w:szCs w:val="16"/>
              </w:rPr>
              <w:t>1</w:t>
            </w:r>
          </w:p>
        </w:tc>
        <w:tc>
          <w:tcPr>
            <w:tcW w:w="5760" w:type="dxa"/>
            <w:tcBorders>
              <w:top w:val="nil"/>
              <w:left w:val="nil"/>
              <w:bottom w:val="single" w:sz="4" w:space="0" w:color="auto"/>
              <w:right w:val="single" w:sz="8" w:space="0" w:color="auto"/>
            </w:tcBorders>
            <w:shd w:val="clear" w:color="auto" w:fill="auto"/>
            <w:noWrap/>
            <w:hideMark/>
          </w:tcPr>
          <w:p w:rsidR="0018254C" w:rsidRPr="00E65C83" w:rsidRDefault="0018254C" w:rsidP="00425FDC">
            <w:pPr>
              <w:rPr>
                <w:rFonts w:ascii="Arial" w:hAnsi="Arial" w:cs="Arial"/>
                <w:sz w:val="16"/>
                <w:szCs w:val="16"/>
              </w:rPr>
            </w:pPr>
            <w:r w:rsidRPr="00E65C83">
              <w:rPr>
                <w:rFonts w:ascii="Arial" w:hAnsi="Arial" w:cs="Arial"/>
                <w:sz w:val="16"/>
                <w:szCs w:val="16"/>
              </w:rPr>
              <w:t xml:space="preserve">CAPPADOCIA        </w:t>
            </w:r>
          </w:p>
        </w:tc>
      </w:tr>
      <w:tr w:rsidR="0018254C" w:rsidRPr="00E65C83" w:rsidTr="00425FDC">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18254C" w:rsidRPr="00E65C83" w:rsidRDefault="0018254C" w:rsidP="00425FDC">
            <w:pPr>
              <w:jc w:val="center"/>
              <w:rPr>
                <w:rFonts w:ascii="Arial" w:hAnsi="Arial" w:cs="Arial"/>
                <w:color w:val="000000"/>
                <w:sz w:val="16"/>
                <w:szCs w:val="16"/>
              </w:rPr>
            </w:pPr>
            <w:r>
              <w:rPr>
                <w:rFonts w:ascii="Arial" w:hAnsi="Arial" w:cs="Arial"/>
                <w:color w:val="000000"/>
                <w:sz w:val="16"/>
                <w:szCs w:val="16"/>
              </w:rPr>
              <w:t>2</w:t>
            </w:r>
          </w:p>
        </w:tc>
        <w:tc>
          <w:tcPr>
            <w:tcW w:w="5760" w:type="dxa"/>
            <w:tcBorders>
              <w:top w:val="nil"/>
              <w:left w:val="nil"/>
              <w:bottom w:val="single" w:sz="4" w:space="0" w:color="auto"/>
              <w:right w:val="single" w:sz="8" w:space="0" w:color="auto"/>
            </w:tcBorders>
            <w:shd w:val="clear" w:color="auto" w:fill="auto"/>
            <w:noWrap/>
            <w:hideMark/>
          </w:tcPr>
          <w:p w:rsidR="0018254C" w:rsidRPr="00E65C83" w:rsidRDefault="0018254C" w:rsidP="00425FDC">
            <w:pPr>
              <w:rPr>
                <w:rFonts w:ascii="Arial" w:hAnsi="Arial" w:cs="Arial"/>
                <w:sz w:val="16"/>
                <w:szCs w:val="16"/>
              </w:rPr>
            </w:pPr>
            <w:r w:rsidRPr="00E65C83">
              <w:rPr>
                <w:rFonts w:ascii="Arial" w:hAnsi="Arial" w:cs="Arial"/>
                <w:sz w:val="16"/>
                <w:szCs w:val="16"/>
              </w:rPr>
              <w:t xml:space="preserve">GIOIA DEI MARSI                  </w:t>
            </w:r>
          </w:p>
        </w:tc>
      </w:tr>
      <w:tr w:rsidR="0018254C" w:rsidRPr="00E65C83" w:rsidTr="00425FDC">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18254C" w:rsidRPr="00E65C83" w:rsidRDefault="0018254C" w:rsidP="00425FDC">
            <w:pPr>
              <w:jc w:val="center"/>
              <w:rPr>
                <w:rFonts w:ascii="Arial" w:hAnsi="Arial" w:cs="Arial"/>
                <w:color w:val="000000"/>
                <w:sz w:val="16"/>
                <w:szCs w:val="16"/>
              </w:rPr>
            </w:pPr>
            <w:r>
              <w:rPr>
                <w:rFonts w:ascii="Arial" w:hAnsi="Arial" w:cs="Arial"/>
                <w:color w:val="000000"/>
                <w:sz w:val="16"/>
                <w:szCs w:val="16"/>
              </w:rPr>
              <w:t>3</w:t>
            </w:r>
          </w:p>
        </w:tc>
        <w:tc>
          <w:tcPr>
            <w:tcW w:w="5760" w:type="dxa"/>
            <w:tcBorders>
              <w:top w:val="nil"/>
              <w:left w:val="nil"/>
              <w:bottom w:val="single" w:sz="4" w:space="0" w:color="auto"/>
              <w:right w:val="single" w:sz="8" w:space="0" w:color="auto"/>
            </w:tcBorders>
            <w:shd w:val="clear" w:color="auto" w:fill="auto"/>
            <w:noWrap/>
            <w:hideMark/>
          </w:tcPr>
          <w:p w:rsidR="0018254C" w:rsidRPr="00E65C83" w:rsidRDefault="0018254C" w:rsidP="00425FDC">
            <w:pPr>
              <w:rPr>
                <w:rFonts w:ascii="Arial" w:hAnsi="Arial" w:cs="Arial"/>
                <w:sz w:val="16"/>
                <w:szCs w:val="16"/>
              </w:rPr>
            </w:pPr>
            <w:r w:rsidRPr="00E65C83">
              <w:rPr>
                <w:rFonts w:ascii="Arial" w:hAnsi="Arial" w:cs="Arial"/>
                <w:sz w:val="16"/>
                <w:szCs w:val="16"/>
              </w:rPr>
              <w:t xml:space="preserve">LECCE  NE’ MARSI                </w:t>
            </w:r>
          </w:p>
        </w:tc>
      </w:tr>
      <w:tr w:rsidR="0018254C" w:rsidRPr="00E65C83" w:rsidTr="00425FDC">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18254C" w:rsidRPr="00E65C83" w:rsidRDefault="0018254C" w:rsidP="00425FDC">
            <w:pPr>
              <w:jc w:val="center"/>
              <w:rPr>
                <w:rFonts w:ascii="Arial" w:hAnsi="Arial" w:cs="Arial"/>
                <w:color w:val="000000"/>
                <w:sz w:val="16"/>
                <w:szCs w:val="16"/>
              </w:rPr>
            </w:pPr>
            <w:r>
              <w:rPr>
                <w:rFonts w:ascii="Arial" w:hAnsi="Arial" w:cs="Arial"/>
                <w:color w:val="000000"/>
                <w:sz w:val="16"/>
                <w:szCs w:val="16"/>
              </w:rPr>
              <w:t>4</w:t>
            </w:r>
          </w:p>
        </w:tc>
        <w:tc>
          <w:tcPr>
            <w:tcW w:w="5760" w:type="dxa"/>
            <w:tcBorders>
              <w:top w:val="nil"/>
              <w:left w:val="nil"/>
              <w:bottom w:val="single" w:sz="4" w:space="0" w:color="auto"/>
              <w:right w:val="single" w:sz="8" w:space="0" w:color="auto"/>
            </w:tcBorders>
            <w:shd w:val="clear" w:color="auto" w:fill="auto"/>
            <w:noWrap/>
            <w:hideMark/>
          </w:tcPr>
          <w:p w:rsidR="0018254C" w:rsidRPr="00E65C83" w:rsidRDefault="0018254C" w:rsidP="00425FDC">
            <w:pPr>
              <w:rPr>
                <w:rFonts w:ascii="Arial" w:hAnsi="Arial" w:cs="Arial"/>
                <w:sz w:val="16"/>
                <w:szCs w:val="16"/>
              </w:rPr>
            </w:pPr>
            <w:r w:rsidRPr="00E65C83">
              <w:rPr>
                <w:rFonts w:ascii="Arial" w:hAnsi="Arial" w:cs="Arial"/>
                <w:sz w:val="16"/>
                <w:szCs w:val="16"/>
              </w:rPr>
              <w:t xml:space="preserve">ORICOLA            </w:t>
            </w:r>
          </w:p>
        </w:tc>
      </w:tr>
      <w:tr w:rsidR="0018254C" w:rsidRPr="00E65C83" w:rsidTr="00425FDC">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18254C" w:rsidRPr="00E65C83" w:rsidRDefault="0018254C" w:rsidP="00425FDC">
            <w:pPr>
              <w:jc w:val="center"/>
              <w:rPr>
                <w:rFonts w:ascii="Arial" w:hAnsi="Arial" w:cs="Arial"/>
                <w:color w:val="000000"/>
                <w:sz w:val="16"/>
                <w:szCs w:val="16"/>
              </w:rPr>
            </w:pPr>
            <w:r>
              <w:rPr>
                <w:rFonts w:ascii="Arial" w:hAnsi="Arial" w:cs="Arial"/>
                <w:color w:val="000000"/>
                <w:sz w:val="16"/>
                <w:szCs w:val="16"/>
              </w:rPr>
              <w:t>5</w:t>
            </w:r>
          </w:p>
        </w:tc>
        <w:tc>
          <w:tcPr>
            <w:tcW w:w="5760" w:type="dxa"/>
            <w:tcBorders>
              <w:top w:val="nil"/>
              <w:left w:val="nil"/>
              <w:bottom w:val="single" w:sz="4" w:space="0" w:color="auto"/>
              <w:right w:val="single" w:sz="8" w:space="0" w:color="auto"/>
            </w:tcBorders>
            <w:shd w:val="clear" w:color="auto" w:fill="auto"/>
            <w:noWrap/>
            <w:hideMark/>
          </w:tcPr>
          <w:p w:rsidR="0018254C" w:rsidRPr="00E65C83" w:rsidRDefault="0018254C" w:rsidP="00425FDC">
            <w:pPr>
              <w:rPr>
                <w:rFonts w:ascii="Arial" w:hAnsi="Arial" w:cs="Arial"/>
                <w:sz w:val="16"/>
                <w:szCs w:val="16"/>
              </w:rPr>
            </w:pPr>
            <w:r w:rsidRPr="00E65C83">
              <w:rPr>
                <w:rFonts w:ascii="Arial" w:hAnsi="Arial" w:cs="Arial"/>
                <w:sz w:val="16"/>
                <w:szCs w:val="16"/>
              </w:rPr>
              <w:t xml:space="preserve">ORTUCCHIO                              </w:t>
            </w:r>
          </w:p>
        </w:tc>
      </w:tr>
      <w:tr w:rsidR="0018254C" w:rsidRPr="00E65C83" w:rsidTr="00425FDC">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18254C" w:rsidRPr="00E65C83" w:rsidRDefault="0018254C" w:rsidP="00425FDC">
            <w:pPr>
              <w:jc w:val="center"/>
              <w:rPr>
                <w:rFonts w:ascii="Arial" w:hAnsi="Arial" w:cs="Arial"/>
                <w:color w:val="000000"/>
                <w:sz w:val="16"/>
                <w:szCs w:val="16"/>
              </w:rPr>
            </w:pPr>
            <w:r>
              <w:rPr>
                <w:rFonts w:ascii="Arial" w:hAnsi="Arial" w:cs="Arial"/>
                <w:color w:val="000000"/>
                <w:sz w:val="16"/>
                <w:szCs w:val="16"/>
              </w:rPr>
              <w:t>6</w:t>
            </w:r>
          </w:p>
        </w:tc>
        <w:tc>
          <w:tcPr>
            <w:tcW w:w="5760" w:type="dxa"/>
            <w:tcBorders>
              <w:top w:val="nil"/>
              <w:left w:val="nil"/>
              <w:bottom w:val="single" w:sz="4" w:space="0" w:color="auto"/>
              <w:right w:val="single" w:sz="8" w:space="0" w:color="auto"/>
            </w:tcBorders>
            <w:shd w:val="clear" w:color="auto" w:fill="auto"/>
            <w:noWrap/>
            <w:hideMark/>
          </w:tcPr>
          <w:p w:rsidR="0018254C" w:rsidRPr="00E65C83" w:rsidRDefault="0018254C" w:rsidP="00425FDC">
            <w:pPr>
              <w:rPr>
                <w:rFonts w:ascii="Arial" w:hAnsi="Arial" w:cs="Arial"/>
                <w:sz w:val="16"/>
                <w:szCs w:val="16"/>
              </w:rPr>
            </w:pPr>
            <w:r w:rsidRPr="00E65C83">
              <w:rPr>
                <w:rFonts w:ascii="Arial" w:hAnsi="Arial" w:cs="Arial"/>
                <w:sz w:val="16"/>
                <w:szCs w:val="16"/>
              </w:rPr>
              <w:t xml:space="preserve">PERETO                                       </w:t>
            </w:r>
          </w:p>
        </w:tc>
      </w:tr>
    </w:tbl>
    <w:p w:rsidR="0018254C" w:rsidRDefault="0018254C" w:rsidP="0018254C">
      <w:pPr>
        <w:rPr>
          <w:lang w:eastAsia="en-GB"/>
        </w:rPr>
      </w:pPr>
    </w:p>
    <w:p w:rsidR="0018254C" w:rsidRPr="0018254C" w:rsidRDefault="0018254C" w:rsidP="0018254C">
      <w:pPr>
        <w:rPr>
          <w:rFonts w:ascii="Arial" w:hAnsi="Arial" w:cs="Arial"/>
          <w:bCs/>
          <w:lang w:val="it-IT"/>
        </w:rPr>
      </w:pPr>
      <w:r w:rsidRPr="0018254C">
        <w:rPr>
          <w:rFonts w:ascii="Arial" w:hAnsi="Arial" w:cs="Arial"/>
          <w:b/>
          <w:bCs/>
          <w:lang w:val="it-IT"/>
        </w:rPr>
        <w:t>2)</w:t>
      </w:r>
      <w:r w:rsidRPr="0018254C">
        <w:rPr>
          <w:rFonts w:ascii="Arial" w:hAnsi="Arial" w:cs="Arial"/>
          <w:bCs/>
          <w:lang w:val="it-IT"/>
        </w:rPr>
        <w:t xml:space="preserve"> i servizi di cui ai punti b), d), e) per i seguenti comuni</w:t>
      </w:r>
    </w:p>
    <w:p w:rsidR="0018254C" w:rsidRPr="0018254C" w:rsidRDefault="0018254C" w:rsidP="0018254C">
      <w:pPr>
        <w:rPr>
          <w:lang w:val="it-IT" w:eastAsia="en-GB"/>
        </w:rPr>
      </w:pPr>
    </w:p>
    <w:tbl>
      <w:tblPr>
        <w:tblW w:w="6078" w:type="dxa"/>
        <w:tblInd w:w="60" w:type="dxa"/>
        <w:tblCellMar>
          <w:left w:w="70" w:type="dxa"/>
          <w:right w:w="70" w:type="dxa"/>
        </w:tblCellMar>
        <w:tblLook w:val="04A0" w:firstRow="1" w:lastRow="0" w:firstColumn="1" w:lastColumn="0" w:noHBand="0" w:noVBand="1"/>
      </w:tblPr>
      <w:tblGrid>
        <w:gridCol w:w="318"/>
        <w:gridCol w:w="5760"/>
      </w:tblGrid>
      <w:tr w:rsidR="0018254C" w:rsidRPr="00E65C83" w:rsidTr="00425FDC">
        <w:trPr>
          <w:trHeight w:val="374"/>
        </w:trPr>
        <w:tc>
          <w:tcPr>
            <w:tcW w:w="318" w:type="dxa"/>
            <w:tcBorders>
              <w:top w:val="single" w:sz="8" w:space="0" w:color="auto"/>
              <w:left w:val="single" w:sz="8" w:space="0" w:color="auto"/>
              <w:bottom w:val="single" w:sz="8" w:space="0" w:color="auto"/>
              <w:right w:val="single" w:sz="8" w:space="0" w:color="auto"/>
            </w:tcBorders>
            <w:shd w:val="clear" w:color="auto" w:fill="auto"/>
            <w:hideMark/>
          </w:tcPr>
          <w:p w:rsidR="0018254C" w:rsidRPr="00E65C83" w:rsidRDefault="0018254C" w:rsidP="00425FDC">
            <w:pPr>
              <w:jc w:val="center"/>
              <w:rPr>
                <w:rFonts w:ascii="Arial" w:hAnsi="Arial" w:cs="Arial"/>
                <w:b/>
                <w:bCs/>
                <w:sz w:val="16"/>
                <w:szCs w:val="16"/>
              </w:rPr>
            </w:pPr>
            <w:r w:rsidRPr="00E65C83">
              <w:rPr>
                <w:rFonts w:ascii="Arial" w:hAnsi="Arial" w:cs="Arial"/>
                <w:b/>
                <w:bCs/>
                <w:sz w:val="16"/>
                <w:szCs w:val="16"/>
              </w:rPr>
              <w:t>N.</w:t>
            </w:r>
          </w:p>
        </w:tc>
        <w:tc>
          <w:tcPr>
            <w:tcW w:w="5760" w:type="dxa"/>
            <w:tcBorders>
              <w:top w:val="single" w:sz="8" w:space="0" w:color="auto"/>
              <w:left w:val="nil"/>
              <w:bottom w:val="single" w:sz="8" w:space="0" w:color="auto"/>
              <w:right w:val="single" w:sz="8" w:space="0" w:color="auto"/>
            </w:tcBorders>
            <w:shd w:val="clear" w:color="auto" w:fill="auto"/>
            <w:hideMark/>
          </w:tcPr>
          <w:p w:rsidR="0018254C" w:rsidRPr="00E65C83" w:rsidRDefault="0018254C" w:rsidP="00425FDC">
            <w:pPr>
              <w:rPr>
                <w:rFonts w:ascii="Arial" w:hAnsi="Arial" w:cs="Arial"/>
                <w:b/>
                <w:bCs/>
                <w:sz w:val="16"/>
                <w:szCs w:val="16"/>
              </w:rPr>
            </w:pPr>
            <w:r w:rsidRPr="00E65C83">
              <w:rPr>
                <w:rFonts w:ascii="Arial" w:hAnsi="Arial" w:cs="Arial"/>
                <w:b/>
                <w:bCs/>
                <w:sz w:val="16"/>
                <w:szCs w:val="16"/>
              </w:rPr>
              <w:t xml:space="preserve">COMUNI SOCI </w:t>
            </w:r>
          </w:p>
        </w:tc>
      </w:tr>
      <w:tr w:rsidR="0018254C" w:rsidRPr="00E65C83" w:rsidTr="00425FDC">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18254C" w:rsidRPr="00E65C83" w:rsidRDefault="0018254C" w:rsidP="00425FDC">
            <w:pPr>
              <w:jc w:val="center"/>
              <w:rPr>
                <w:rFonts w:ascii="Arial" w:hAnsi="Arial" w:cs="Arial"/>
                <w:color w:val="000000"/>
                <w:sz w:val="16"/>
                <w:szCs w:val="16"/>
              </w:rPr>
            </w:pPr>
            <w:r w:rsidRPr="00E65C83">
              <w:rPr>
                <w:rFonts w:ascii="Arial" w:hAnsi="Arial" w:cs="Arial"/>
                <w:color w:val="000000"/>
                <w:sz w:val="16"/>
                <w:szCs w:val="16"/>
              </w:rPr>
              <w:t>1</w:t>
            </w:r>
          </w:p>
        </w:tc>
        <w:tc>
          <w:tcPr>
            <w:tcW w:w="5760" w:type="dxa"/>
            <w:tcBorders>
              <w:top w:val="nil"/>
              <w:left w:val="nil"/>
              <w:bottom w:val="single" w:sz="4" w:space="0" w:color="auto"/>
              <w:right w:val="single" w:sz="8" w:space="0" w:color="auto"/>
            </w:tcBorders>
            <w:shd w:val="clear" w:color="auto" w:fill="auto"/>
            <w:noWrap/>
            <w:hideMark/>
          </w:tcPr>
          <w:p w:rsidR="0018254C" w:rsidRPr="00E65C83" w:rsidRDefault="0018254C" w:rsidP="00425FDC">
            <w:pPr>
              <w:rPr>
                <w:rFonts w:ascii="Arial" w:hAnsi="Arial" w:cs="Arial"/>
                <w:sz w:val="16"/>
                <w:szCs w:val="16"/>
              </w:rPr>
            </w:pPr>
            <w:r w:rsidRPr="00E65C83">
              <w:rPr>
                <w:rFonts w:ascii="Arial" w:hAnsi="Arial" w:cs="Arial"/>
                <w:sz w:val="16"/>
                <w:szCs w:val="16"/>
              </w:rPr>
              <w:t xml:space="preserve">AIELLI                              </w:t>
            </w:r>
          </w:p>
        </w:tc>
      </w:tr>
      <w:tr w:rsidR="0018254C" w:rsidRPr="00E65C83" w:rsidTr="00425FDC">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18254C" w:rsidRPr="00E65C83" w:rsidRDefault="0018254C" w:rsidP="00425FDC">
            <w:pPr>
              <w:jc w:val="center"/>
              <w:rPr>
                <w:rFonts w:ascii="Arial" w:hAnsi="Arial" w:cs="Arial"/>
                <w:color w:val="000000"/>
                <w:sz w:val="16"/>
                <w:szCs w:val="16"/>
              </w:rPr>
            </w:pPr>
            <w:r w:rsidRPr="00E65C83">
              <w:rPr>
                <w:rFonts w:ascii="Arial" w:hAnsi="Arial" w:cs="Arial"/>
                <w:color w:val="000000"/>
                <w:sz w:val="16"/>
                <w:szCs w:val="16"/>
              </w:rPr>
              <w:t>2</w:t>
            </w:r>
          </w:p>
        </w:tc>
        <w:tc>
          <w:tcPr>
            <w:tcW w:w="5760" w:type="dxa"/>
            <w:tcBorders>
              <w:top w:val="nil"/>
              <w:left w:val="nil"/>
              <w:bottom w:val="single" w:sz="4" w:space="0" w:color="auto"/>
              <w:right w:val="single" w:sz="8" w:space="0" w:color="auto"/>
            </w:tcBorders>
            <w:shd w:val="clear" w:color="auto" w:fill="auto"/>
            <w:noWrap/>
            <w:hideMark/>
          </w:tcPr>
          <w:p w:rsidR="0018254C" w:rsidRPr="00E65C83" w:rsidRDefault="0018254C" w:rsidP="00425FDC">
            <w:pPr>
              <w:rPr>
                <w:rFonts w:ascii="Arial" w:hAnsi="Arial" w:cs="Arial"/>
                <w:sz w:val="16"/>
                <w:szCs w:val="16"/>
              </w:rPr>
            </w:pPr>
            <w:r w:rsidRPr="00E65C83">
              <w:rPr>
                <w:rFonts w:ascii="Arial" w:hAnsi="Arial" w:cs="Arial"/>
                <w:sz w:val="16"/>
                <w:szCs w:val="16"/>
              </w:rPr>
              <w:t xml:space="preserve">BISEGNA                           </w:t>
            </w:r>
          </w:p>
        </w:tc>
      </w:tr>
      <w:tr w:rsidR="0018254C" w:rsidRPr="00E65C83" w:rsidTr="00425FDC">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18254C" w:rsidRPr="00E65C83" w:rsidRDefault="0018254C" w:rsidP="00425FDC">
            <w:pPr>
              <w:jc w:val="center"/>
              <w:rPr>
                <w:rFonts w:ascii="Arial" w:hAnsi="Arial" w:cs="Arial"/>
                <w:color w:val="000000"/>
                <w:sz w:val="16"/>
                <w:szCs w:val="16"/>
              </w:rPr>
            </w:pPr>
            <w:r>
              <w:rPr>
                <w:rFonts w:ascii="Arial" w:hAnsi="Arial" w:cs="Arial"/>
                <w:color w:val="000000"/>
                <w:sz w:val="16"/>
                <w:szCs w:val="16"/>
              </w:rPr>
              <w:t>3</w:t>
            </w:r>
          </w:p>
        </w:tc>
        <w:tc>
          <w:tcPr>
            <w:tcW w:w="5760" w:type="dxa"/>
            <w:tcBorders>
              <w:top w:val="nil"/>
              <w:left w:val="nil"/>
              <w:bottom w:val="single" w:sz="4" w:space="0" w:color="auto"/>
              <w:right w:val="single" w:sz="8" w:space="0" w:color="auto"/>
            </w:tcBorders>
            <w:shd w:val="clear" w:color="auto" w:fill="auto"/>
            <w:noWrap/>
            <w:hideMark/>
          </w:tcPr>
          <w:p w:rsidR="0018254C" w:rsidRPr="00E65C83" w:rsidRDefault="0018254C" w:rsidP="00425FDC">
            <w:pPr>
              <w:rPr>
                <w:rFonts w:ascii="Arial" w:hAnsi="Arial" w:cs="Arial"/>
                <w:sz w:val="16"/>
                <w:szCs w:val="16"/>
              </w:rPr>
            </w:pPr>
            <w:r w:rsidRPr="00E65C83">
              <w:rPr>
                <w:rFonts w:ascii="Arial" w:hAnsi="Arial" w:cs="Arial"/>
                <w:sz w:val="16"/>
                <w:szCs w:val="16"/>
              </w:rPr>
              <w:t xml:space="preserve">CARSOLI                                                                                                           </w:t>
            </w:r>
          </w:p>
        </w:tc>
      </w:tr>
      <w:tr w:rsidR="0018254C" w:rsidRPr="00E65C83" w:rsidTr="00425FDC">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18254C" w:rsidRPr="00E65C83" w:rsidRDefault="0018254C" w:rsidP="00425FDC">
            <w:pPr>
              <w:jc w:val="center"/>
              <w:rPr>
                <w:rFonts w:ascii="Arial" w:hAnsi="Arial" w:cs="Arial"/>
                <w:color w:val="000000"/>
                <w:sz w:val="16"/>
                <w:szCs w:val="16"/>
              </w:rPr>
            </w:pPr>
            <w:r>
              <w:rPr>
                <w:rFonts w:ascii="Arial" w:hAnsi="Arial" w:cs="Arial"/>
                <w:color w:val="000000"/>
                <w:sz w:val="16"/>
                <w:szCs w:val="16"/>
              </w:rPr>
              <w:t>4</w:t>
            </w:r>
          </w:p>
        </w:tc>
        <w:tc>
          <w:tcPr>
            <w:tcW w:w="5760" w:type="dxa"/>
            <w:tcBorders>
              <w:top w:val="nil"/>
              <w:left w:val="nil"/>
              <w:bottom w:val="single" w:sz="4" w:space="0" w:color="auto"/>
              <w:right w:val="single" w:sz="8" w:space="0" w:color="auto"/>
            </w:tcBorders>
            <w:shd w:val="clear" w:color="auto" w:fill="auto"/>
            <w:noWrap/>
            <w:hideMark/>
          </w:tcPr>
          <w:p w:rsidR="0018254C" w:rsidRPr="00E65C83" w:rsidRDefault="0018254C" w:rsidP="00425FDC">
            <w:pPr>
              <w:rPr>
                <w:rFonts w:ascii="Arial" w:hAnsi="Arial" w:cs="Arial"/>
                <w:sz w:val="16"/>
                <w:szCs w:val="16"/>
              </w:rPr>
            </w:pPr>
            <w:r w:rsidRPr="00E65C83">
              <w:rPr>
                <w:rFonts w:ascii="Arial" w:hAnsi="Arial" w:cs="Arial"/>
                <w:sz w:val="16"/>
                <w:szCs w:val="16"/>
              </w:rPr>
              <w:t xml:space="preserve">MASSA D’ALBE                          </w:t>
            </w:r>
          </w:p>
        </w:tc>
      </w:tr>
      <w:tr w:rsidR="0018254C" w:rsidRPr="00E65C83" w:rsidTr="00425FDC">
        <w:trPr>
          <w:trHeight w:val="300"/>
        </w:trPr>
        <w:tc>
          <w:tcPr>
            <w:tcW w:w="318" w:type="dxa"/>
            <w:tcBorders>
              <w:top w:val="nil"/>
              <w:left w:val="single" w:sz="8" w:space="0" w:color="auto"/>
              <w:bottom w:val="single" w:sz="4" w:space="0" w:color="auto"/>
              <w:right w:val="single" w:sz="4" w:space="0" w:color="auto"/>
            </w:tcBorders>
            <w:shd w:val="clear" w:color="auto" w:fill="auto"/>
            <w:noWrap/>
            <w:vAlign w:val="bottom"/>
            <w:hideMark/>
          </w:tcPr>
          <w:p w:rsidR="0018254C" w:rsidRPr="00E65C83" w:rsidRDefault="0018254C" w:rsidP="00425FDC">
            <w:pPr>
              <w:jc w:val="center"/>
              <w:rPr>
                <w:rFonts w:ascii="Arial" w:hAnsi="Arial" w:cs="Arial"/>
                <w:color w:val="000000"/>
                <w:sz w:val="16"/>
                <w:szCs w:val="16"/>
              </w:rPr>
            </w:pPr>
            <w:r>
              <w:rPr>
                <w:rFonts w:ascii="Arial" w:hAnsi="Arial" w:cs="Arial"/>
                <w:color w:val="000000"/>
                <w:sz w:val="16"/>
                <w:szCs w:val="16"/>
              </w:rPr>
              <w:t>5</w:t>
            </w:r>
          </w:p>
        </w:tc>
        <w:tc>
          <w:tcPr>
            <w:tcW w:w="5760" w:type="dxa"/>
            <w:tcBorders>
              <w:top w:val="nil"/>
              <w:left w:val="nil"/>
              <w:bottom w:val="single" w:sz="4" w:space="0" w:color="auto"/>
              <w:right w:val="single" w:sz="8" w:space="0" w:color="auto"/>
            </w:tcBorders>
            <w:shd w:val="clear" w:color="auto" w:fill="auto"/>
            <w:noWrap/>
            <w:hideMark/>
          </w:tcPr>
          <w:p w:rsidR="0018254C" w:rsidRPr="00E65C83" w:rsidRDefault="0018254C" w:rsidP="00425FDC">
            <w:pPr>
              <w:rPr>
                <w:rFonts w:ascii="Arial" w:hAnsi="Arial" w:cs="Arial"/>
                <w:sz w:val="16"/>
                <w:szCs w:val="16"/>
              </w:rPr>
            </w:pPr>
            <w:r w:rsidRPr="00E65C83">
              <w:rPr>
                <w:rFonts w:ascii="Arial" w:hAnsi="Arial" w:cs="Arial"/>
                <w:sz w:val="16"/>
                <w:szCs w:val="16"/>
              </w:rPr>
              <w:t xml:space="preserve">ORTONA DEI MARSI                 </w:t>
            </w:r>
          </w:p>
        </w:tc>
      </w:tr>
      <w:tr w:rsidR="0018254C" w:rsidRPr="00E65C83" w:rsidTr="00425FDC">
        <w:trPr>
          <w:trHeight w:val="315"/>
        </w:trPr>
        <w:tc>
          <w:tcPr>
            <w:tcW w:w="318" w:type="dxa"/>
            <w:tcBorders>
              <w:top w:val="nil"/>
              <w:left w:val="single" w:sz="8" w:space="0" w:color="auto"/>
              <w:bottom w:val="single" w:sz="8" w:space="0" w:color="auto"/>
              <w:right w:val="single" w:sz="4" w:space="0" w:color="auto"/>
            </w:tcBorders>
            <w:shd w:val="clear" w:color="auto" w:fill="auto"/>
            <w:noWrap/>
            <w:vAlign w:val="bottom"/>
            <w:hideMark/>
          </w:tcPr>
          <w:p w:rsidR="0018254C" w:rsidRPr="00E65C83" w:rsidRDefault="0018254C" w:rsidP="00425FDC">
            <w:pPr>
              <w:jc w:val="center"/>
              <w:rPr>
                <w:rFonts w:ascii="Arial" w:hAnsi="Arial" w:cs="Arial"/>
                <w:color w:val="000000"/>
                <w:sz w:val="16"/>
                <w:szCs w:val="16"/>
              </w:rPr>
            </w:pPr>
            <w:r>
              <w:rPr>
                <w:rFonts w:ascii="Arial" w:hAnsi="Arial" w:cs="Arial"/>
                <w:color w:val="000000"/>
                <w:sz w:val="16"/>
                <w:szCs w:val="16"/>
              </w:rPr>
              <w:t>6</w:t>
            </w:r>
          </w:p>
        </w:tc>
        <w:tc>
          <w:tcPr>
            <w:tcW w:w="5760" w:type="dxa"/>
            <w:tcBorders>
              <w:top w:val="nil"/>
              <w:left w:val="nil"/>
              <w:bottom w:val="single" w:sz="8" w:space="0" w:color="auto"/>
              <w:right w:val="single" w:sz="8" w:space="0" w:color="auto"/>
            </w:tcBorders>
            <w:shd w:val="clear" w:color="auto" w:fill="auto"/>
            <w:noWrap/>
            <w:hideMark/>
          </w:tcPr>
          <w:p w:rsidR="0018254C" w:rsidRPr="00E65C83" w:rsidRDefault="0018254C" w:rsidP="00425FDC">
            <w:pPr>
              <w:rPr>
                <w:rFonts w:ascii="Arial" w:hAnsi="Arial" w:cs="Arial"/>
                <w:sz w:val="16"/>
                <w:szCs w:val="16"/>
              </w:rPr>
            </w:pPr>
            <w:r w:rsidRPr="00E65C83">
              <w:rPr>
                <w:rFonts w:ascii="Arial" w:hAnsi="Arial" w:cs="Arial"/>
                <w:sz w:val="16"/>
                <w:szCs w:val="16"/>
              </w:rPr>
              <w:t xml:space="preserve">ROCCA DI BOTTE                     </w:t>
            </w:r>
          </w:p>
        </w:tc>
      </w:tr>
    </w:tbl>
    <w:p w:rsidR="0018254C" w:rsidRDefault="0018254C" w:rsidP="0018254C">
      <w:pPr>
        <w:rPr>
          <w:lang w:eastAsia="en-GB"/>
        </w:rPr>
      </w:pPr>
    </w:p>
    <w:p w:rsidR="0018254C" w:rsidRPr="0018254C" w:rsidRDefault="0018254C" w:rsidP="0018254C">
      <w:pPr>
        <w:rPr>
          <w:rFonts w:ascii="Arial" w:hAnsi="Arial" w:cs="Arial"/>
          <w:bCs/>
          <w:lang w:val="it-IT"/>
        </w:rPr>
      </w:pPr>
      <w:r w:rsidRPr="0018254C">
        <w:rPr>
          <w:rFonts w:ascii="Arial" w:hAnsi="Arial" w:cs="Arial"/>
          <w:b/>
          <w:bCs/>
          <w:lang w:val="it-IT"/>
        </w:rPr>
        <w:t>3)</w:t>
      </w:r>
      <w:r w:rsidRPr="0018254C">
        <w:rPr>
          <w:rFonts w:ascii="Arial" w:hAnsi="Arial" w:cs="Arial"/>
          <w:bCs/>
          <w:lang w:val="it-IT"/>
        </w:rPr>
        <w:t xml:space="preserve"> i servizi di cui ai punti a), d), e) per i seguenti comuni</w:t>
      </w:r>
    </w:p>
    <w:p w:rsidR="0018254C" w:rsidRPr="0018254C" w:rsidRDefault="0018254C" w:rsidP="0018254C">
      <w:pPr>
        <w:rPr>
          <w:lang w:val="it-IT" w:eastAsia="en-GB"/>
        </w:rPr>
      </w:pPr>
    </w:p>
    <w:tbl>
      <w:tblPr>
        <w:tblW w:w="6040" w:type="dxa"/>
        <w:tblInd w:w="60" w:type="dxa"/>
        <w:tblCellMar>
          <w:left w:w="70" w:type="dxa"/>
          <w:right w:w="70" w:type="dxa"/>
        </w:tblCellMar>
        <w:tblLook w:val="04A0" w:firstRow="1" w:lastRow="0" w:firstColumn="1" w:lastColumn="0" w:noHBand="0" w:noVBand="1"/>
      </w:tblPr>
      <w:tblGrid>
        <w:gridCol w:w="300"/>
        <w:gridCol w:w="5760"/>
      </w:tblGrid>
      <w:tr w:rsidR="0018254C" w:rsidRPr="00E65C83" w:rsidTr="00425FDC">
        <w:trPr>
          <w:trHeight w:val="374"/>
        </w:trPr>
        <w:tc>
          <w:tcPr>
            <w:tcW w:w="280" w:type="dxa"/>
            <w:tcBorders>
              <w:top w:val="single" w:sz="8" w:space="0" w:color="auto"/>
              <w:left w:val="single" w:sz="8" w:space="0" w:color="auto"/>
              <w:bottom w:val="single" w:sz="8" w:space="0" w:color="auto"/>
              <w:right w:val="single" w:sz="8" w:space="0" w:color="auto"/>
            </w:tcBorders>
            <w:shd w:val="clear" w:color="auto" w:fill="auto"/>
            <w:hideMark/>
          </w:tcPr>
          <w:p w:rsidR="0018254C" w:rsidRPr="00E65C83" w:rsidRDefault="0018254C" w:rsidP="00425FDC">
            <w:pPr>
              <w:jc w:val="center"/>
              <w:rPr>
                <w:rFonts w:ascii="Arial" w:hAnsi="Arial" w:cs="Arial"/>
                <w:b/>
                <w:bCs/>
                <w:sz w:val="16"/>
                <w:szCs w:val="16"/>
              </w:rPr>
            </w:pPr>
            <w:r w:rsidRPr="00E65C83">
              <w:rPr>
                <w:rFonts w:ascii="Arial" w:hAnsi="Arial" w:cs="Arial"/>
                <w:b/>
                <w:bCs/>
                <w:sz w:val="16"/>
                <w:szCs w:val="16"/>
              </w:rPr>
              <w:t>N.</w:t>
            </w:r>
          </w:p>
        </w:tc>
        <w:tc>
          <w:tcPr>
            <w:tcW w:w="5760" w:type="dxa"/>
            <w:tcBorders>
              <w:top w:val="single" w:sz="8" w:space="0" w:color="auto"/>
              <w:left w:val="nil"/>
              <w:bottom w:val="single" w:sz="8" w:space="0" w:color="auto"/>
              <w:right w:val="single" w:sz="8" w:space="0" w:color="auto"/>
            </w:tcBorders>
            <w:shd w:val="clear" w:color="auto" w:fill="auto"/>
            <w:hideMark/>
          </w:tcPr>
          <w:p w:rsidR="0018254C" w:rsidRPr="00E65C83" w:rsidRDefault="0018254C" w:rsidP="00425FDC">
            <w:pPr>
              <w:rPr>
                <w:rFonts w:ascii="Arial" w:hAnsi="Arial" w:cs="Arial"/>
                <w:b/>
                <w:bCs/>
                <w:sz w:val="16"/>
                <w:szCs w:val="16"/>
              </w:rPr>
            </w:pPr>
            <w:r w:rsidRPr="00E65C83">
              <w:rPr>
                <w:rFonts w:ascii="Arial" w:hAnsi="Arial" w:cs="Arial"/>
                <w:b/>
                <w:bCs/>
                <w:sz w:val="16"/>
                <w:szCs w:val="16"/>
              </w:rPr>
              <w:t xml:space="preserve">COMUNI SOCI </w:t>
            </w:r>
          </w:p>
        </w:tc>
      </w:tr>
      <w:tr w:rsidR="0018254C" w:rsidRPr="00E65C83" w:rsidTr="00425FDC">
        <w:trPr>
          <w:trHeight w:val="300"/>
        </w:trPr>
        <w:tc>
          <w:tcPr>
            <w:tcW w:w="280" w:type="dxa"/>
            <w:tcBorders>
              <w:top w:val="nil"/>
              <w:left w:val="single" w:sz="8" w:space="0" w:color="auto"/>
              <w:bottom w:val="single" w:sz="4" w:space="0" w:color="auto"/>
              <w:right w:val="single" w:sz="4" w:space="0" w:color="auto"/>
            </w:tcBorders>
            <w:shd w:val="clear" w:color="auto" w:fill="auto"/>
            <w:noWrap/>
            <w:vAlign w:val="bottom"/>
            <w:hideMark/>
          </w:tcPr>
          <w:p w:rsidR="0018254C" w:rsidRPr="00E65C83" w:rsidRDefault="0018254C" w:rsidP="00425FDC">
            <w:pPr>
              <w:jc w:val="center"/>
              <w:rPr>
                <w:rFonts w:ascii="Arial" w:hAnsi="Arial" w:cs="Arial"/>
                <w:color w:val="000000"/>
                <w:sz w:val="16"/>
                <w:szCs w:val="16"/>
              </w:rPr>
            </w:pPr>
            <w:r w:rsidRPr="00E65C83">
              <w:rPr>
                <w:rFonts w:ascii="Arial" w:hAnsi="Arial" w:cs="Arial"/>
                <w:color w:val="000000"/>
                <w:sz w:val="16"/>
                <w:szCs w:val="16"/>
              </w:rPr>
              <w:t>1</w:t>
            </w:r>
          </w:p>
        </w:tc>
        <w:tc>
          <w:tcPr>
            <w:tcW w:w="5760" w:type="dxa"/>
            <w:tcBorders>
              <w:top w:val="nil"/>
              <w:left w:val="nil"/>
              <w:bottom w:val="single" w:sz="4" w:space="0" w:color="auto"/>
              <w:right w:val="single" w:sz="8" w:space="0" w:color="auto"/>
            </w:tcBorders>
            <w:shd w:val="clear" w:color="auto" w:fill="auto"/>
            <w:noWrap/>
            <w:hideMark/>
          </w:tcPr>
          <w:p w:rsidR="0018254C" w:rsidRPr="00E65C83" w:rsidRDefault="0018254C" w:rsidP="00425FDC">
            <w:pPr>
              <w:rPr>
                <w:rFonts w:ascii="Arial" w:hAnsi="Arial" w:cs="Arial"/>
                <w:sz w:val="16"/>
                <w:szCs w:val="16"/>
              </w:rPr>
            </w:pPr>
            <w:r>
              <w:rPr>
                <w:rFonts w:ascii="Arial" w:hAnsi="Arial" w:cs="Arial"/>
                <w:sz w:val="16"/>
                <w:szCs w:val="16"/>
              </w:rPr>
              <w:t>CELANO</w:t>
            </w:r>
          </w:p>
        </w:tc>
      </w:tr>
    </w:tbl>
    <w:p w:rsidR="0018254C" w:rsidRDefault="0018254C" w:rsidP="0018254C">
      <w:pPr>
        <w:rPr>
          <w:lang w:eastAsia="en-GB"/>
        </w:rPr>
      </w:pPr>
    </w:p>
    <w:p w:rsidR="0018254C" w:rsidRPr="0018254C" w:rsidRDefault="0018254C" w:rsidP="0018254C">
      <w:pPr>
        <w:rPr>
          <w:rFonts w:ascii="Arial" w:hAnsi="Arial" w:cs="Arial"/>
          <w:bCs/>
          <w:lang w:val="it-IT"/>
        </w:rPr>
      </w:pPr>
      <w:r w:rsidRPr="0018254C">
        <w:rPr>
          <w:rFonts w:ascii="Arial" w:hAnsi="Arial" w:cs="Arial"/>
          <w:b/>
          <w:bCs/>
          <w:lang w:val="it-IT"/>
        </w:rPr>
        <w:t>4)</w:t>
      </w:r>
      <w:r w:rsidRPr="0018254C">
        <w:rPr>
          <w:rFonts w:ascii="Arial" w:hAnsi="Arial" w:cs="Arial"/>
          <w:bCs/>
          <w:lang w:val="it-IT"/>
        </w:rPr>
        <w:t xml:space="preserve"> i servizi di cui ai punti d), e) per i seguenti comuni</w:t>
      </w:r>
    </w:p>
    <w:p w:rsidR="0018254C" w:rsidRPr="0018254C" w:rsidRDefault="0018254C" w:rsidP="0018254C">
      <w:pPr>
        <w:rPr>
          <w:lang w:val="it-IT" w:eastAsia="en-GB"/>
        </w:rPr>
      </w:pPr>
    </w:p>
    <w:tbl>
      <w:tblPr>
        <w:tblW w:w="4640" w:type="dxa"/>
        <w:tblInd w:w="60" w:type="dxa"/>
        <w:tblCellMar>
          <w:left w:w="70" w:type="dxa"/>
          <w:right w:w="70" w:type="dxa"/>
        </w:tblCellMar>
        <w:tblLook w:val="04A0" w:firstRow="1" w:lastRow="0" w:firstColumn="1" w:lastColumn="0" w:noHBand="0" w:noVBand="1"/>
      </w:tblPr>
      <w:tblGrid>
        <w:gridCol w:w="960"/>
        <w:gridCol w:w="3680"/>
      </w:tblGrid>
      <w:tr w:rsidR="0018254C" w:rsidRPr="00D42D57" w:rsidTr="00425FDC">
        <w:trPr>
          <w:trHeight w:val="275"/>
        </w:trPr>
        <w:tc>
          <w:tcPr>
            <w:tcW w:w="960" w:type="dxa"/>
            <w:tcBorders>
              <w:top w:val="single" w:sz="8" w:space="0" w:color="auto"/>
              <w:left w:val="single" w:sz="8" w:space="0" w:color="auto"/>
              <w:bottom w:val="nil"/>
              <w:right w:val="single" w:sz="8" w:space="0" w:color="auto"/>
            </w:tcBorders>
            <w:shd w:val="clear" w:color="auto" w:fill="auto"/>
            <w:hideMark/>
          </w:tcPr>
          <w:p w:rsidR="0018254C" w:rsidRPr="00D42D57" w:rsidRDefault="0018254C" w:rsidP="00425FDC">
            <w:pPr>
              <w:jc w:val="center"/>
              <w:rPr>
                <w:rFonts w:ascii="Arial" w:hAnsi="Arial" w:cs="Arial"/>
                <w:b/>
                <w:bCs/>
                <w:sz w:val="16"/>
                <w:szCs w:val="16"/>
              </w:rPr>
            </w:pPr>
            <w:r w:rsidRPr="00D42D57">
              <w:rPr>
                <w:rFonts w:ascii="Arial" w:hAnsi="Arial" w:cs="Arial"/>
                <w:b/>
                <w:bCs/>
                <w:sz w:val="16"/>
                <w:szCs w:val="16"/>
              </w:rPr>
              <w:t>N.</w:t>
            </w:r>
          </w:p>
        </w:tc>
        <w:tc>
          <w:tcPr>
            <w:tcW w:w="3680" w:type="dxa"/>
            <w:tcBorders>
              <w:top w:val="single" w:sz="8" w:space="0" w:color="auto"/>
              <w:left w:val="nil"/>
              <w:bottom w:val="nil"/>
              <w:right w:val="single" w:sz="8" w:space="0" w:color="auto"/>
            </w:tcBorders>
            <w:shd w:val="clear" w:color="auto" w:fill="auto"/>
            <w:hideMark/>
          </w:tcPr>
          <w:p w:rsidR="0018254C" w:rsidRPr="00D42D57" w:rsidRDefault="0018254C" w:rsidP="00425FDC">
            <w:pPr>
              <w:rPr>
                <w:rFonts w:ascii="Arial" w:hAnsi="Arial" w:cs="Arial"/>
                <w:b/>
                <w:bCs/>
                <w:sz w:val="16"/>
                <w:szCs w:val="16"/>
              </w:rPr>
            </w:pPr>
            <w:r w:rsidRPr="00D42D57">
              <w:rPr>
                <w:rFonts w:ascii="Arial" w:hAnsi="Arial" w:cs="Arial"/>
                <w:b/>
                <w:bCs/>
                <w:sz w:val="16"/>
                <w:szCs w:val="16"/>
              </w:rPr>
              <w:t xml:space="preserve">COMUNI SOCI </w:t>
            </w:r>
          </w:p>
        </w:tc>
      </w:tr>
      <w:tr w:rsidR="0018254C" w:rsidRPr="00D42D57" w:rsidTr="00425FDC">
        <w:trPr>
          <w:trHeight w:val="300"/>
        </w:trPr>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8254C" w:rsidRPr="00D42D57" w:rsidRDefault="0018254C" w:rsidP="00425FDC">
            <w:pPr>
              <w:jc w:val="center"/>
              <w:rPr>
                <w:rFonts w:ascii="Arial" w:hAnsi="Arial" w:cs="Arial"/>
                <w:color w:val="000000"/>
                <w:sz w:val="16"/>
                <w:szCs w:val="16"/>
              </w:rPr>
            </w:pPr>
            <w:r w:rsidRPr="00D42D57">
              <w:rPr>
                <w:rFonts w:ascii="Arial" w:hAnsi="Arial" w:cs="Arial"/>
                <w:color w:val="000000"/>
                <w:sz w:val="16"/>
                <w:szCs w:val="16"/>
              </w:rPr>
              <w:t>1</w:t>
            </w:r>
          </w:p>
        </w:tc>
        <w:tc>
          <w:tcPr>
            <w:tcW w:w="3680" w:type="dxa"/>
            <w:tcBorders>
              <w:top w:val="single" w:sz="8" w:space="0" w:color="auto"/>
              <w:left w:val="nil"/>
              <w:bottom w:val="single" w:sz="4"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 xml:space="preserve">AVEZZANO       </w:t>
            </w:r>
          </w:p>
        </w:tc>
      </w:tr>
      <w:tr w:rsidR="0018254C" w:rsidRPr="00D42D57"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D42D57" w:rsidRDefault="0018254C" w:rsidP="00425FDC">
            <w:pPr>
              <w:jc w:val="center"/>
              <w:rPr>
                <w:rFonts w:ascii="Arial" w:hAnsi="Arial" w:cs="Arial"/>
                <w:color w:val="000000"/>
                <w:sz w:val="16"/>
                <w:szCs w:val="16"/>
              </w:rPr>
            </w:pPr>
            <w:r w:rsidRPr="00D42D57">
              <w:rPr>
                <w:rFonts w:ascii="Arial" w:hAnsi="Arial" w:cs="Arial"/>
                <w:color w:val="000000"/>
                <w:sz w:val="16"/>
                <w:szCs w:val="16"/>
              </w:rPr>
              <w:t>2</w:t>
            </w:r>
          </w:p>
        </w:tc>
        <w:tc>
          <w:tcPr>
            <w:tcW w:w="3680" w:type="dxa"/>
            <w:tcBorders>
              <w:top w:val="nil"/>
              <w:left w:val="nil"/>
              <w:bottom w:val="single" w:sz="4"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CERCHIO</w:t>
            </w:r>
          </w:p>
        </w:tc>
      </w:tr>
      <w:tr w:rsidR="0018254C" w:rsidRPr="00D42D57"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D42D57" w:rsidRDefault="0018254C" w:rsidP="00425FDC">
            <w:pPr>
              <w:jc w:val="center"/>
              <w:rPr>
                <w:rFonts w:ascii="Arial" w:hAnsi="Arial" w:cs="Arial"/>
                <w:color w:val="000000"/>
                <w:sz w:val="16"/>
                <w:szCs w:val="16"/>
              </w:rPr>
            </w:pPr>
            <w:r w:rsidRPr="00D42D57">
              <w:rPr>
                <w:rFonts w:ascii="Arial" w:hAnsi="Arial" w:cs="Arial"/>
                <w:color w:val="000000"/>
                <w:sz w:val="16"/>
                <w:szCs w:val="16"/>
              </w:rPr>
              <w:t>3</w:t>
            </w:r>
          </w:p>
        </w:tc>
        <w:tc>
          <w:tcPr>
            <w:tcW w:w="3680" w:type="dxa"/>
            <w:tcBorders>
              <w:top w:val="nil"/>
              <w:left w:val="nil"/>
              <w:bottom w:val="single" w:sz="4"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 xml:space="preserve">COLLARMELE                            </w:t>
            </w:r>
          </w:p>
        </w:tc>
      </w:tr>
      <w:tr w:rsidR="0018254C" w:rsidRPr="00D42D57"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D42D57" w:rsidRDefault="0018254C" w:rsidP="00425FDC">
            <w:pPr>
              <w:jc w:val="center"/>
              <w:rPr>
                <w:rFonts w:ascii="Arial" w:hAnsi="Arial" w:cs="Arial"/>
                <w:color w:val="000000"/>
                <w:sz w:val="16"/>
                <w:szCs w:val="16"/>
              </w:rPr>
            </w:pPr>
            <w:r w:rsidRPr="00D42D57">
              <w:rPr>
                <w:rFonts w:ascii="Arial" w:hAnsi="Arial" w:cs="Arial"/>
                <w:color w:val="000000"/>
                <w:sz w:val="16"/>
                <w:szCs w:val="16"/>
              </w:rPr>
              <w:t>4</w:t>
            </w:r>
          </w:p>
        </w:tc>
        <w:tc>
          <w:tcPr>
            <w:tcW w:w="3680" w:type="dxa"/>
            <w:tcBorders>
              <w:top w:val="nil"/>
              <w:left w:val="nil"/>
              <w:bottom w:val="single" w:sz="4"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 xml:space="preserve">MAGLIANO DE’ MARSI           </w:t>
            </w:r>
          </w:p>
        </w:tc>
      </w:tr>
      <w:tr w:rsidR="0018254C" w:rsidRPr="00D42D57"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D42D57" w:rsidRDefault="0018254C" w:rsidP="00425FDC">
            <w:pPr>
              <w:jc w:val="center"/>
              <w:rPr>
                <w:rFonts w:ascii="Arial" w:hAnsi="Arial" w:cs="Arial"/>
                <w:color w:val="000000"/>
                <w:sz w:val="16"/>
                <w:szCs w:val="16"/>
              </w:rPr>
            </w:pPr>
            <w:r w:rsidRPr="00D42D57">
              <w:rPr>
                <w:rFonts w:ascii="Arial" w:hAnsi="Arial" w:cs="Arial"/>
                <w:color w:val="000000"/>
                <w:sz w:val="16"/>
                <w:szCs w:val="16"/>
              </w:rPr>
              <w:t>5</w:t>
            </w:r>
          </w:p>
        </w:tc>
        <w:tc>
          <w:tcPr>
            <w:tcW w:w="3680" w:type="dxa"/>
            <w:tcBorders>
              <w:top w:val="nil"/>
              <w:left w:val="nil"/>
              <w:bottom w:val="single" w:sz="4"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 xml:space="preserve">S. BENEDETTO DEI MARSI                     </w:t>
            </w:r>
          </w:p>
        </w:tc>
      </w:tr>
      <w:tr w:rsidR="0018254C" w:rsidRPr="00D42D57"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D42D57" w:rsidRDefault="0018254C" w:rsidP="00425FDC">
            <w:pPr>
              <w:jc w:val="center"/>
              <w:rPr>
                <w:rFonts w:ascii="Arial" w:hAnsi="Arial" w:cs="Arial"/>
                <w:color w:val="000000"/>
                <w:sz w:val="16"/>
                <w:szCs w:val="16"/>
              </w:rPr>
            </w:pPr>
            <w:r w:rsidRPr="00D42D57">
              <w:rPr>
                <w:rFonts w:ascii="Arial" w:hAnsi="Arial" w:cs="Arial"/>
                <w:color w:val="000000"/>
                <w:sz w:val="16"/>
                <w:szCs w:val="16"/>
              </w:rPr>
              <w:t>6</w:t>
            </w:r>
          </w:p>
        </w:tc>
        <w:tc>
          <w:tcPr>
            <w:tcW w:w="3680" w:type="dxa"/>
            <w:tcBorders>
              <w:top w:val="nil"/>
              <w:left w:val="nil"/>
              <w:bottom w:val="single" w:sz="4"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SCURCOLA MARSICANA</w:t>
            </w:r>
          </w:p>
        </w:tc>
      </w:tr>
      <w:tr w:rsidR="0018254C" w:rsidRPr="00D42D57"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D42D57" w:rsidRDefault="0018254C" w:rsidP="00425FDC">
            <w:pPr>
              <w:jc w:val="center"/>
              <w:rPr>
                <w:rFonts w:ascii="Arial" w:hAnsi="Arial" w:cs="Arial"/>
                <w:color w:val="000000"/>
                <w:sz w:val="16"/>
                <w:szCs w:val="16"/>
              </w:rPr>
            </w:pPr>
            <w:r w:rsidRPr="00D42D57">
              <w:rPr>
                <w:rFonts w:ascii="Arial" w:hAnsi="Arial" w:cs="Arial"/>
                <w:color w:val="000000"/>
                <w:sz w:val="16"/>
                <w:szCs w:val="16"/>
              </w:rPr>
              <w:t>7</w:t>
            </w:r>
          </w:p>
        </w:tc>
        <w:tc>
          <w:tcPr>
            <w:tcW w:w="3680" w:type="dxa"/>
            <w:tcBorders>
              <w:top w:val="nil"/>
              <w:left w:val="nil"/>
              <w:bottom w:val="single" w:sz="4"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BORGOROSE</w:t>
            </w:r>
          </w:p>
        </w:tc>
      </w:tr>
      <w:tr w:rsidR="0018254C" w:rsidRPr="00D42D57"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D42D57" w:rsidRDefault="0018254C" w:rsidP="00425FDC">
            <w:pPr>
              <w:jc w:val="center"/>
              <w:rPr>
                <w:rFonts w:ascii="Arial" w:hAnsi="Arial" w:cs="Arial"/>
                <w:color w:val="000000"/>
                <w:sz w:val="16"/>
                <w:szCs w:val="16"/>
              </w:rPr>
            </w:pPr>
            <w:r>
              <w:rPr>
                <w:rFonts w:ascii="Arial" w:hAnsi="Arial" w:cs="Arial"/>
                <w:color w:val="000000"/>
                <w:sz w:val="16"/>
                <w:szCs w:val="16"/>
              </w:rPr>
              <w:t>8</w:t>
            </w:r>
          </w:p>
        </w:tc>
        <w:tc>
          <w:tcPr>
            <w:tcW w:w="3680" w:type="dxa"/>
            <w:tcBorders>
              <w:top w:val="nil"/>
              <w:left w:val="nil"/>
              <w:bottom w:val="single" w:sz="4"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MONTEREALE</w:t>
            </w:r>
          </w:p>
        </w:tc>
      </w:tr>
      <w:tr w:rsidR="0018254C" w:rsidRPr="00D42D57"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D42D57" w:rsidRDefault="0018254C" w:rsidP="00425FDC">
            <w:pPr>
              <w:jc w:val="center"/>
              <w:rPr>
                <w:rFonts w:ascii="Arial" w:hAnsi="Arial" w:cs="Arial"/>
                <w:color w:val="000000"/>
                <w:sz w:val="16"/>
                <w:szCs w:val="16"/>
              </w:rPr>
            </w:pPr>
            <w:r>
              <w:rPr>
                <w:rFonts w:ascii="Arial" w:hAnsi="Arial" w:cs="Arial"/>
                <w:color w:val="000000"/>
                <w:sz w:val="16"/>
                <w:szCs w:val="16"/>
              </w:rPr>
              <w:t>9</w:t>
            </w:r>
          </w:p>
        </w:tc>
        <w:tc>
          <w:tcPr>
            <w:tcW w:w="3680" w:type="dxa"/>
            <w:tcBorders>
              <w:top w:val="nil"/>
              <w:left w:val="nil"/>
              <w:bottom w:val="single" w:sz="4"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CAMPOTOSTO</w:t>
            </w:r>
          </w:p>
        </w:tc>
      </w:tr>
      <w:tr w:rsidR="0018254C" w:rsidRPr="00D42D57"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D42D57" w:rsidRDefault="0018254C" w:rsidP="00425FDC">
            <w:pPr>
              <w:jc w:val="center"/>
              <w:rPr>
                <w:rFonts w:ascii="Arial" w:hAnsi="Arial" w:cs="Arial"/>
                <w:color w:val="000000"/>
                <w:sz w:val="16"/>
                <w:szCs w:val="16"/>
              </w:rPr>
            </w:pPr>
            <w:r>
              <w:rPr>
                <w:rFonts w:ascii="Arial" w:hAnsi="Arial" w:cs="Arial"/>
                <w:color w:val="000000"/>
                <w:sz w:val="16"/>
                <w:szCs w:val="16"/>
              </w:rPr>
              <w:t>10</w:t>
            </w:r>
          </w:p>
        </w:tc>
        <w:tc>
          <w:tcPr>
            <w:tcW w:w="3680" w:type="dxa"/>
            <w:tcBorders>
              <w:top w:val="nil"/>
              <w:left w:val="nil"/>
              <w:bottom w:val="single" w:sz="4"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CAPITIGNANO</w:t>
            </w:r>
          </w:p>
        </w:tc>
      </w:tr>
      <w:tr w:rsidR="0018254C" w:rsidRPr="00D42D57" w:rsidTr="00425FDC">
        <w:trPr>
          <w:trHeight w:val="27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18254C" w:rsidRPr="00D42D57" w:rsidRDefault="0018254C" w:rsidP="00425FDC">
            <w:pPr>
              <w:jc w:val="center"/>
              <w:rPr>
                <w:rFonts w:ascii="Arial" w:hAnsi="Arial" w:cs="Arial"/>
                <w:b/>
                <w:bCs/>
                <w:sz w:val="16"/>
                <w:szCs w:val="16"/>
              </w:rPr>
            </w:pPr>
            <w:r w:rsidRPr="00D42D57">
              <w:rPr>
                <w:rFonts w:ascii="Arial" w:hAnsi="Arial" w:cs="Arial"/>
                <w:b/>
                <w:bCs/>
                <w:sz w:val="16"/>
                <w:szCs w:val="16"/>
              </w:rPr>
              <w:t>N.</w:t>
            </w:r>
          </w:p>
        </w:tc>
        <w:tc>
          <w:tcPr>
            <w:tcW w:w="3680" w:type="dxa"/>
            <w:tcBorders>
              <w:top w:val="single" w:sz="4" w:space="0" w:color="auto"/>
              <w:left w:val="single" w:sz="4" w:space="0" w:color="auto"/>
              <w:bottom w:val="single" w:sz="4" w:space="0" w:color="auto"/>
              <w:right w:val="single" w:sz="4" w:space="0" w:color="auto"/>
            </w:tcBorders>
            <w:shd w:val="clear" w:color="auto" w:fill="auto"/>
            <w:hideMark/>
          </w:tcPr>
          <w:p w:rsidR="0018254C" w:rsidRPr="00D42D57" w:rsidRDefault="0018254C" w:rsidP="00425FDC">
            <w:pPr>
              <w:rPr>
                <w:rFonts w:ascii="Arial" w:hAnsi="Arial" w:cs="Arial"/>
                <w:b/>
                <w:bCs/>
                <w:sz w:val="16"/>
                <w:szCs w:val="16"/>
              </w:rPr>
            </w:pPr>
            <w:r w:rsidRPr="00D42D57">
              <w:rPr>
                <w:rFonts w:ascii="Arial" w:hAnsi="Arial" w:cs="Arial"/>
                <w:b/>
                <w:bCs/>
                <w:sz w:val="16"/>
                <w:szCs w:val="16"/>
              </w:rPr>
              <w:t xml:space="preserve">COMUNI SOCI </w:t>
            </w:r>
          </w:p>
        </w:tc>
      </w:tr>
      <w:tr w:rsidR="0018254C" w:rsidRPr="00D42D57"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D42D57" w:rsidRDefault="0018254C" w:rsidP="00425FDC">
            <w:pPr>
              <w:jc w:val="center"/>
              <w:rPr>
                <w:rFonts w:ascii="Arial" w:hAnsi="Arial" w:cs="Arial"/>
                <w:color w:val="000000"/>
                <w:sz w:val="16"/>
                <w:szCs w:val="16"/>
              </w:rPr>
            </w:pPr>
            <w:r>
              <w:rPr>
                <w:rFonts w:ascii="Arial" w:hAnsi="Arial" w:cs="Arial"/>
                <w:color w:val="000000"/>
                <w:sz w:val="16"/>
                <w:szCs w:val="16"/>
              </w:rPr>
              <w:t>11</w:t>
            </w:r>
          </w:p>
        </w:tc>
        <w:tc>
          <w:tcPr>
            <w:tcW w:w="3680" w:type="dxa"/>
            <w:tcBorders>
              <w:top w:val="nil"/>
              <w:left w:val="nil"/>
              <w:bottom w:val="single" w:sz="4"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SCOPPITO</w:t>
            </w:r>
          </w:p>
        </w:tc>
      </w:tr>
      <w:tr w:rsidR="0018254C" w:rsidRPr="00D42D57" w:rsidTr="00425FDC">
        <w:trPr>
          <w:trHeight w:val="315"/>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D42D57" w:rsidRDefault="0018254C" w:rsidP="00425FDC">
            <w:pPr>
              <w:jc w:val="center"/>
              <w:rPr>
                <w:rFonts w:ascii="Arial" w:hAnsi="Arial" w:cs="Arial"/>
                <w:color w:val="000000"/>
                <w:sz w:val="16"/>
                <w:szCs w:val="16"/>
              </w:rPr>
            </w:pPr>
            <w:r>
              <w:rPr>
                <w:rFonts w:ascii="Arial" w:hAnsi="Arial" w:cs="Arial"/>
                <w:color w:val="000000"/>
                <w:sz w:val="16"/>
                <w:szCs w:val="16"/>
              </w:rPr>
              <w:t>12</w:t>
            </w:r>
          </w:p>
        </w:tc>
        <w:tc>
          <w:tcPr>
            <w:tcW w:w="3680" w:type="dxa"/>
            <w:tcBorders>
              <w:top w:val="nil"/>
              <w:left w:val="nil"/>
              <w:bottom w:val="single" w:sz="4"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 xml:space="preserve">PIZZOLI </w:t>
            </w:r>
          </w:p>
        </w:tc>
      </w:tr>
      <w:tr w:rsidR="0018254C" w:rsidRPr="00D42D57" w:rsidTr="00425FDC">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8254C" w:rsidRPr="003E1A02" w:rsidRDefault="0018254C" w:rsidP="00425FDC">
            <w:pPr>
              <w:jc w:val="center"/>
              <w:rPr>
                <w:rFonts w:ascii="Arial" w:hAnsi="Arial" w:cs="Arial"/>
                <w:color w:val="000000"/>
                <w:sz w:val="16"/>
                <w:szCs w:val="16"/>
              </w:rPr>
            </w:pPr>
            <w:r w:rsidRPr="003E1A02">
              <w:rPr>
                <w:rFonts w:ascii="Arial" w:hAnsi="Arial" w:cs="Arial"/>
                <w:color w:val="000000"/>
                <w:sz w:val="16"/>
                <w:szCs w:val="16"/>
              </w:rPr>
              <w:t>13</w:t>
            </w:r>
          </w:p>
        </w:tc>
        <w:tc>
          <w:tcPr>
            <w:tcW w:w="3680" w:type="dxa"/>
            <w:tcBorders>
              <w:top w:val="single" w:sz="4" w:space="0" w:color="auto"/>
              <w:left w:val="nil"/>
              <w:bottom w:val="single" w:sz="4"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CAGNANO AMITERNO</w:t>
            </w:r>
          </w:p>
        </w:tc>
      </w:tr>
      <w:tr w:rsidR="0018254C" w:rsidRPr="00D42D57" w:rsidTr="00425F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8254C" w:rsidRPr="00D42D57" w:rsidRDefault="0018254C" w:rsidP="00425FDC">
            <w:pPr>
              <w:jc w:val="center"/>
              <w:rPr>
                <w:rFonts w:ascii="Arial" w:hAnsi="Arial" w:cs="Arial"/>
                <w:color w:val="000000"/>
                <w:sz w:val="16"/>
                <w:szCs w:val="16"/>
              </w:rPr>
            </w:pPr>
            <w:r>
              <w:rPr>
                <w:rFonts w:ascii="Arial" w:hAnsi="Arial" w:cs="Arial"/>
                <w:color w:val="000000"/>
                <w:sz w:val="16"/>
                <w:szCs w:val="16"/>
              </w:rPr>
              <w:t>14</w:t>
            </w:r>
          </w:p>
        </w:tc>
        <w:tc>
          <w:tcPr>
            <w:tcW w:w="3680" w:type="dxa"/>
            <w:tcBorders>
              <w:top w:val="nil"/>
              <w:left w:val="nil"/>
              <w:bottom w:val="single" w:sz="8" w:space="0" w:color="auto"/>
              <w:right w:val="single" w:sz="8" w:space="0" w:color="auto"/>
            </w:tcBorders>
            <w:shd w:val="clear" w:color="auto" w:fill="auto"/>
            <w:noWrap/>
            <w:hideMark/>
          </w:tcPr>
          <w:p w:rsidR="0018254C" w:rsidRPr="00D42D57" w:rsidRDefault="0018254C" w:rsidP="00425FDC">
            <w:pPr>
              <w:rPr>
                <w:rFonts w:ascii="Arial" w:hAnsi="Arial" w:cs="Arial"/>
                <w:sz w:val="16"/>
                <w:szCs w:val="16"/>
              </w:rPr>
            </w:pPr>
            <w:r w:rsidRPr="00D42D57">
              <w:rPr>
                <w:rFonts w:ascii="Arial" w:hAnsi="Arial" w:cs="Arial"/>
                <w:sz w:val="16"/>
                <w:szCs w:val="16"/>
              </w:rPr>
              <w:t>BARETE</w:t>
            </w:r>
          </w:p>
        </w:tc>
      </w:tr>
    </w:tbl>
    <w:p w:rsidR="0018254C" w:rsidRDefault="0018254C" w:rsidP="0018254C">
      <w:pPr>
        <w:rPr>
          <w:lang w:eastAsia="en-GB"/>
        </w:rPr>
      </w:pPr>
    </w:p>
    <w:p w:rsidR="0018254C" w:rsidRPr="0018254C" w:rsidRDefault="0018254C" w:rsidP="0018254C">
      <w:pPr>
        <w:rPr>
          <w:rFonts w:ascii="Arial" w:hAnsi="Arial" w:cs="Arial"/>
          <w:bCs/>
          <w:lang w:val="it-IT"/>
        </w:rPr>
      </w:pPr>
      <w:r w:rsidRPr="0018254C">
        <w:rPr>
          <w:rFonts w:ascii="Arial" w:hAnsi="Arial" w:cs="Arial"/>
          <w:b/>
          <w:bCs/>
          <w:lang w:val="it-IT"/>
        </w:rPr>
        <w:t>5)</w:t>
      </w:r>
      <w:r w:rsidRPr="0018254C">
        <w:rPr>
          <w:rFonts w:ascii="Arial" w:hAnsi="Arial" w:cs="Arial"/>
          <w:bCs/>
          <w:lang w:val="it-IT"/>
        </w:rPr>
        <w:t xml:space="preserve"> i soli servizi di cui ai punti e) per i seguenti comuni soci e non soci</w:t>
      </w:r>
    </w:p>
    <w:p w:rsidR="0018254C" w:rsidRPr="0018254C" w:rsidRDefault="0018254C" w:rsidP="0018254C">
      <w:pPr>
        <w:rPr>
          <w:rFonts w:ascii="Arial" w:hAnsi="Arial" w:cs="Arial"/>
          <w:bCs/>
          <w:lang w:val="it-IT"/>
        </w:rPr>
      </w:pPr>
    </w:p>
    <w:tbl>
      <w:tblPr>
        <w:tblW w:w="4120" w:type="dxa"/>
        <w:tblInd w:w="60" w:type="dxa"/>
        <w:tblCellMar>
          <w:left w:w="70" w:type="dxa"/>
          <w:right w:w="70" w:type="dxa"/>
        </w:tblCellMar>
        <w:tblLook w:val="04A0" w:firstRow="1" w:lastRow="0" w:firstColumn="1" w:lastColumn="0" w:noHBand="0" w:noVBand="1"/>
      </w:tblPr>
      <w:tblGrid>
        <w:gridCol w:w="960"/>
        <w:gridCol w:w="2200"/>
        <w:gridCol w:w="1029"/>
      </w:tblGrid>
      <w:tr w:rsidR="0018254C" w:rsidRPr="009F4B30" w:rsidTr="00425FDC">
        <w:trPr>
          <w:trHeight w:val="327"/>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18254C" w:rsidRPr="009F4B30" w:rsidRDefault="0018254C" w:rsidP="00425FDC">
            <w:pPr>
              <w:jc w:val="center"/>
              <w:rPr>
                <w:rFonts w:ascii="Arial" w:hAnsi="Arial" w:cs="Arial"/>
                <w:b/>
                <w:bCs/>
                <w:sz w:val="16"/>
                <w:szCs w:val="16"/>
              </w:rPr>
            </w:pPr>
            <w:r w:rsidRPr="009F4B30">
              <w:rPr>
                <w:rFonts w:ascii="Arial" w:hAnsi="Arial" w:cs="Arial"/>
                <w:b/>
                <w:bCs/>
                <w:sz w:val="16"/>
                <w:szCs w:val="16"/>
              </w:rPr>
              <w:t>N.</w:t>
            </w:r>
          </w:p>
        </w:tc>
        <w:tc>
          <w:tcPr>
            <w:tcW w:w="2200" w:type="dxa"/>
            <w:tcBorders>
              <w:top w:val="single" w:sz="8" w:space="0" w:color="auto"/>
              <w:left w:val="nil"/>
              <w:bottom w:val="single" w:sz="8"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 xml:space="preserve">COMUNI SOCI </w:t>
            </w:r>
          </w:p>
        </w:tc>
        <w:tc>
          <w:tcPr>
            <w:tcW w:w="960" w:type="dxa"/>
            <w:tcBorders>
              <w:top w:val="single" w:sz="8" w:space="0" w:color="auto"/>
              <w:left w:val="nil"/>
              <w:bottom w:val="single" w:sz="8"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PROVINCIA</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sidRPr="009F4B30">
              <w:rPr>
                <w:rFonts w:ascii="Arial" w:hAnsi="Arial" w:cs="Arial"/>
                <w:color w:val="000000"/>
                <w:sz w:val="16"/>
                <w:szCs w:val="16"/>
              </w:rPr>
              <w:t>1</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 xml:space="preserve">COLLELONGO                            </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AQ</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sidRPr="009F4B30">
              <w:rPr>
                <w:rFonts w:ascii="Arial" w:hAnsi="Arial" w:cs="Arial"/>
                <w:color w:val="000000"/>
                <w:sz w:val="16"/>
                <w:szCs w:val="16"/>
              </w:rPr>
              <w:t>2</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 xml:space="preserve">OVINDOLI                                    </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AQ</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sidRPr="009F4B30">
              <w:rPr>
                <w:rFonts w:ascii="Arial" w:hAnsi="Arial" w:cs="Arial"/>
                <w:color w:val="000000"/>
                <w:sz w:val="16"/>
                <w:szCs w:val="16"/>
              </w:rPr>
              <w:t>3</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 xml:space="preserve">PESCINA                                       </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AQ</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sidRPr="009F4B30">
              <w:rPr>
                <w:rFonts w:ascii="Arial" w:hAnsi="Arial" w:cs="Arial"/>
                <w:color w:val="000000"/>
                <w:sz w:val="16"/>
                <w:szCs w:val="16"/>
              </w:rPr>
              <w:t>4</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TRASACCO</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AQ</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sidRPr="009F4B30">
              <w:rPr>
                <w:rFonts w:ascii="Arial" w:hAnsi="Arial" w:cs="Arial"/>
                <w:color w:val="000000"/>
                <w:sz w:val="16"/>
                <w:szCs w:val="16"/>
              </w:rPr>
              <w:t>5</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 xml:space="preserve">VILLAVALLELONGA                </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AQ</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sidRPr="009F4B30">
              <w:rPr>
                <w:rFonts w:ascii="Arial" w:hAnsi="Arial" w:cs="Arial"/>
                <w:color w:val="000000"/>
                <w:sz w:val="16"/>
                <w:szCs w:val="16"/>
              </w:rPr>
              <w:t>6</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ROCCA DI CAMBIO</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AQ</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sidRPr="009F4B30">
              <w:rPr>
                <w:rFonts w:ascii="Arial" w:hAnsi="Arial" w:cs="Arial"/>
                <w:color w:val="000000"/>
                <w:sz w:val="16"/>
                <w:szCs w:val="16"/>
              </w:rPr>
              <w:t>7</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ROCCA DI MEZZO</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AQ</w:t>
            </w:r>
          </w:p>
        </w:tc>
      </w:tr>
      <w:tr w:rsidR="0018254C" w:rsidRPr="009F4B30" w:rsidTr="00425FDC">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sidRPr="009F4B30">
              <w:rPr>
                <w:rFonts w:ascii="Arial" w:hAnsi="Arial" w:cs="Arial"/>
                <w:color w:val="000000"/>
                <w:sz w:val="16"/>
                <w:szCs w:val="16"/>
              </w:rPr>
              <w:t>8</w:t>
            </w:r>
          </w:p>
        </w:tc>
        <w:tc>
          <w:tcPr>
            <w:tcW w:w="2200" w:type="dxa"/>
            <w:tcBorders>
              <w:top w:val="nil"/>
              <w:left w:val="nil"/>
              <w:bottom w:val="single" w:sz="8"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LUCOLI</w:t>
            </w:r>
          </w:p>
        </w:tc>
        <w:tc>
          <w:tcPr>
            <w:tcW w:w="960" w:type="dxa"/>
            <w:tcBorders>
              <w:top w:val="nil"/>
              <w:left w:val="nil"/>
              <w:bottom w:val="single" w:sz="8"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AQ</w:t>
            </w:r>
          </w:p>
        </w:tc>
      </w:tr>
      <w:tr w:rsidR="0018254C" w:rsidRPr="009F4B30" w:rsidTr="00425FDC">
        <w:trPr>
          <w:trHeight w:val="315"/>
        </w:trPr>
        <w:tc>
          <w:tcPr>
            <w:tcW w:w="960" w:type="dxa"/>
            <w:tcBorders>
              <w:top w:val="nil"/>
              <w:left w:val="single" w:sz="4" w:space="0" w:color="auto"/>
              <w:bottom w:val="nil"/>
              <w:right w:val="single" w:sz="4" w:space="0" w:color="auto"/>
            </w:tcBorders>
            <w:shd w:val="clear" w:color="auto" w:fill="auto"/>
            <w:noWrap/>
            <w:vAlign w:val="bottom"/>
            <w:hideMark/>
          </w:tcPr>
          <w:p w:rsidR="0018254C" w:rsidRPr="009F4B30" w:rsidRDefault="0018254C" w:rsidP="00425FDC">
            <w:pPr>
              <w:rPr>
                <w:rFonts w:ascii="Calibri" w:hAnsi="Calibri"/>
                <w:color w:val="000000"/>
              </w:rPr>
            </w:pPr>
            <w:r w:rsidRPr="009F4B30">
              <w:rPr>
                <w:rFonts w:ascii="Calibri" w:hAnsi="Calibri"/>
                <w:color w:val="000000"/>
              </w:rPr>
              <w:t> </w:t>
            </w:r>
          </w:p>
        </w:tc>
        <w:tc>
          <w:tcPr>
            <w:tcW w:w="2200" w:type="dxa"/>
            <w:tcBorders>
              <w:top w:val="nil"/>
              <w:left w:val="nil"/>
              <w:bottom w:val="nil"/>
              <w:right w:val="single" w:sz="4" w:space="0" w:color="auto"/>
            </w:tcBorders>
            <w:shd w:val="clear" w:color="auto" w:fill="auto"/>
            <w:noWrap/>
            <w:vAlign w:val="bottom"/>
            <w:hideMark/>
          </w:tcPr>
          <w:p w:rsidR="0018254C" w:rsidRPr="009F4B30" w:rsidRDefault="0018254C" w:rsidP="00425FDC">
            <w:pPr>
              <w:rPr>
                <w:rFonts w:ascii="Calibri" w:hAnsi="Calibri"/>
                <w:color w:val="000000"/>
              </w:rPr>
            </w:pPr>
            <w:r w:rsidRPr="009F4B30">
              <w:rPr>
                <w:rFonts w:ascii="Calibri" w:hAnsi="Calibri"/>
                <w:color w:val="000000"/>
              </w:rPr>
              <w:t> </w:t>
            </w:r>
          </w:p>
        </w:tc>
        <w:tc>
          <w:tcPr>
            <w:tcW w:w="960" w:type="dxa"/>
            <w:tcBorders>
              <w:top w:val="nil"/>
              <w:left w:val="nil"/>
              <w:bottom w:val="nil"/>
              <w:right w:val="single" w:sz="4" w:space="0" w:color="auto"/>
            </w:tcBorders>
            <w:shd w:val="clear" w:color="auto" w:fill="auto"/>
            <w:noWrap/>
            <w:vAlign w:val="bottom"/>
            <w:hideMark/>
          </w:tcPr>
          <w:p w:rsidR="0018254C" w:rsidRPr="009F4B30" w:rsidRDefault="0018254C" w:rsidP="00425FDC">
            <w:pPr>
              <w:rPr>
                <w:rFonts w:ascii="Calibri" w:hAnsi="Calibri"/>
                <w:color w:val="000000"/>
              </w:rPr>
            </w:pPr>
            <w:r w:rsidRPr="009F4B30">
              <w:rPr>
                <w:rFonts w:ascii="Calibri" w:hAnsi="Calibri"/>
                <w:color w:val="000000"/>
              </w:rPr>
              <w:t> </w:t>
            </w:r>
          </w:p>
        </w:tc>
      </w:tr>
      <w:tr w:rsidR="0018254C" w:rsidRPr="009F4B30" w:rsidTr="00425FDC">
        <w:trPr>
          <w:trHeight w:val="46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18254C" w:rsidRPr="009F4B30" w:rsidRDefault="0018254C" w:rsidP="00425FDC">
            <w:pPr>
              <w:jc w:val="center"/>
              <w:rPr>
                <w:rFonts w:ascii="Arial" w:hAnsi="Arial" w:cs="Arial"/>
                <w:b/>
                <w:bCs/>
                <w:sz w:val="16"/>
                <w:szCs w:val="16"/>
              </w:rPr>
            </w:pPr>
            <w:r w:rsidRPr="009F4B30">
              <w:rPr>
                <w:rFonts w:ascii="Arial" w:hAnsi="Arial" w:cs="Arial"/>
                <w:b/>
                <w:bCs/>
                <w:sz w:val="16"/>
                <w:szCs w:val="16"/>
              </w:rPr>
              <w:t>N.</w:t>
            </w:r>
          </w:p>
        </w:tc>
        <w:tc>
          <w:tcPr>
            <w:tcW w:w="2200" w:type="dxa"/>
            <w:tcBorders>
              <w:top w:val="single" w:sz="8" w:space="0" w:color="auto"/>
              <w:left w:val="nil"/>
              <w:bottom w:val="single" w:sz="8"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 xml:space="preserve">COMUNI NON SOCI </w:t>
            </w:r>
          </w:p>
        </w:tc>
        <w:tc>
          <w:tcPr>
            <w:tcW w:w="960" w:type="dxa"/>
            <w:tcBorders>
              <w:top w:val="single" w:sz="8" w:space="0" w:color="auto"/>
              <w:left w:val="nil"/>
              <w:bottom w:val="single" w:sz="8"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PROVINCIA</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sidRPr="009F4B30">
              <w:rPr>
                <w:rFonts w:ascii="Arial" w:hAnsi="Arial" w:cs="Arial"/>
                <w:color w:val="000000"/>
                <w:sz w:val="16"/>
                <w:szCs w:val="16"/>
              </w:rPr>
              <w:t>1</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BOLOGNANO</w:t>
            </w:r>
          </w:p>
        </w:tc>
        <w:tc>
          <w:tcPr>
            <w:tcW w:w="960" w:type="dxa"/>
            <w:tcBorders>
              <w:top w:val="single" w:sz="4" w:space="0" w:color="auto"/>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PE</w:t>
            </w:r>
          </w:p>
        </w:tc>
      </w:tr>
      <w:tr w:rsidR="0018254C" w:rsidRPr="009F4B30" w:rsidTr="00425FDC">
        <w:trPr>
          <w:trHeight w:val="315"/>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sidRPr="009F4B30">
              <w:rPr>
                <w:rFonts w:ascii="Arial" w:hAnsi="Arial" w:cs="Arial"/>
                <w:color w:val="000000"/>
                <w:sz w:val="16"/>
                <w:szCs w:val="16"/>
              </w:rPr>
              <w:t>2</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CASTIGLIONE A CASAURIA</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PE</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sidRPr="009F4B30">
              <w:rPr>
                <w:rFonts w:ascii="Arial" w:hAnsi="Arial" w:cs="Arial"/>
                <w:color w:val="000000"/>
                <w:sz w:val="16"/>
                <w:szCs w:val="16"/>
              </w:rPr>
              <w:t>3</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CITTADUCALE</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RI</w:t>
            </w:r>
          </w:p>
        </w:tc>
      </w:tr>
      <w:tr w:rsidR="0018254C" w:rsidRPr="009F4B30" w:rsidTr="00425FDC">
        <w:trPr>
          <w:trHeight w:val="315"/>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sidRPr="009F4B30">
              <w:rPr>
                <w:rFonts w:ascii="Arial" w:hAnsi="Arial" w:cs="Arial"/>
                <w:color w:val="000000"/>
                <w:sz w:val="16"/>
                <w:szCs w:val="16"/>
              </w:rPr>
              <w:t>4</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FRANCAVILLA AL MARE</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CH</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sidRPr="009F4B30">
              <w:rPr>
                <w:rFonts w:ascii="Arial" w:hAnsi="Arial" w:cs="Arial"/>
                <w:color w:val="000000"/>
                <w:sz w:val="16"/>
                <w:szCs w:val="16"/>
              </w:rPr>
              <w:t>5</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GROTTAFERRATA</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RM</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Pr>
                <w:rFonts w:ascii="Arial" w:hAnsi="Arial" w:cs="Arial"/>
                <w:color w:val="000000"/>
                <w:sz w:val="16"/>
                <w:szCs w:val="16"/>
              </w:rPr>
              <w:t>6</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GUIDONIA</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RM</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Pr>
                <w:rFonts w:ascii="Arial" w:hAnsi="Arial" w:cs="Arial"/>
                <w:color w:val="000000"/>
                <w:sz w:val="16"/>
                <w:szCs w:val="16"/>
              </w:rPr>
              <w:t>7</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MONTECOMPATRI</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RM</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Pr>
                <w:rFonts w:ascii="Arial" w:hAnsi="Arial" w:cs="Arial"/>
                <w:color w:val="000000"/>
                <w:sz w:val="16"/>
                <w:szCs w:val="16"/>
              </w:rPr>
              <w:t>8</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MORRO D'ORO</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TE</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Pr>
                <w:rFonts w:ascii="Arial" w:hAnsi="Arial" w:cs="Arial"/>
                <w:color w:val="000000"/>
                <w:sz w:val="16"/>
                <w:szCs w:val="16"/>
              </w:rPr>
              <w:t>9</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MOSCUFO</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PE</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Pr>
                <w:rFonts w:ascii="Arial" w:hAnsi="Arial" w:cs="Arial"/>
                <w:color w:val="000000"/>
                <w:sz w:val="16"/>
                <w:szCs w:val="16"/>
              </w:rPr>
              <w:t>10</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PESCASSEROLI</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AQ</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Pr>
                <w:rFonts w:ascii="Arial" w:hAnsi="Arial" w:cs="Arial"/>
                <w:color w:val="000000"/>
                <w:sz w:val="16"/>
                <w:szCs w:val="16"/>
              </w:rPr>
              <w:t>11</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PRATOLA PELIGNA</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AQ</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Pr>
                <w:rFonts w:ascii="Arial" w:hAnsi="Arial" w:cs="Arial"/>
                <w:color w:val="000000"/>
                <w:sz w:val="16"/>
                <w:szCs w:val="16"/>
              </w:rPr>
              <w:t>12</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SAN GIOVANNI TEATINO</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CH</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Pr>
                <w:rFonts w:ascii="Arial" w:hAnsi="Arial" w:cs="Arial"/>
                <w:color w:val="000000"/>
                <w:sz w:val="16"/>
                <w:szCs w:val="16"/>
              </w:rPr>
              <w:t>13</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SPOLTORE</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PE</w:t>
            </w:r>
          </w:p>
        </w:tc>
      </w:tr>
      <w:tr w:rsidR="0018254C" w:rsidRPr="009F4B30" w:rsidTr="00425FDC">
        <w:trPr>
          <w:trHeight w:val="30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Pr>
                <w:rFonts w:ascii="Arial" w:hAnsi="Arial" w:cs="Arial"/>
                <w:color w:val="000000"/>
                <w:sz w:val="16"/>
                <w:szCs w:val="16"/>
              </w:rPr>
              <w:t>14</w:t>
            </w:r>
          </w:p>
        </w:tc>
        <w:tc>
          <w:tcPr>
            <w:tcW w:w="2200" w:type="dxa"/>
            <w:tcBorders>
              <w:top w:val="nil"/>
              <w:left w:val="nil"/>
              <w:bottom w:val="single" w:sz="4"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TOCCO DA CASAURIA</w:t>
            </w:r>
          </w:p>
        </w:tc>
        <w:tc>
          <w:tcPr>
            <w:tcW w:w="960" w:type="dxa"/>
            <w:tcBorders>
              <w:top w:val="nil"/>
              <w:left w:val="nil"/>
              <w:bottom w:val="single" w:sz="4"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PE</w:t>
            </w:r>
          </w:p>
        </w:tc>
      </w:tr>
      <w:tr w:rsidR="0018254C" w:rsidRPr="009F4B30" w:rsidTr="00425FD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8254C" w:rsidRPr="009F4B30" w:rsidRDefault="0018254C" w:rsidP="00425FDC">
            <w:pPr>
              <w:jc w:val="center"/>
              <w:rPr>
                <w:rFonts w:ascii="Arial" w:hAnsi="Arial" w:cs="Arial"/>
                <w:color w:val="000000"/>
                <w:sz w:val="16"/>
                <w:szCs w:val="16"/>
              </w:rPr>
            </w:pPr>
            <w:r>
              <w:rPr>
                <w:rFonts w:ascii="Arial" w:hAnsi="Arial" w:cs="Arial"/>
                <w:color w:val="000000"/>
                <w:sz w:val="16"/>
                <w:szCs w:val="16"/>
              </w:rPr>
              <w:t>15</w:t>
            </w:r>
          </w:p>
        </w:tc>
        <w:tc>
          <w:tcPr>
            <w:tcW w:w="2200" w:type="dxa"/>
            <w:tcBorders>
              <w:top w:val="nil"/>
              <w:left w:val="nil"/>
              <w:bottom w:val="single" w:sz="8" w:space="0" w:color="auto"/>
              <w:right w:val="single" w:sz="8" w:space="0" w:color="auto"/>
            </w:tcBorders>
            <w:shd w:val="clear" w:color="auto" w:fill="auto"/>
            <w:noWrap/>
            <w:hideMark/>
          </w:tcPr>
          <w:p w:rsidR="0018254C" w:rsidRPr="009F4B30" w:rsidRDefault="0018254C" w:rsidP="00425FDC">
            <w:pPr>
              <w:rPr>
                <w:rFonts w:ascii="Arial" w:hAnsi="Arial" w:cs="Arial"/>
                <w:sz w:val="16"/>
                <w:szCs w:val="16"/>
              </w:rPr>
            </w:pPr>
            <w:r w:rsidRPr="009F4B30">
              <w:rPr>
                <w:rFonts w:ascii="Arial" w:hAnsi="Arial" w:cs="Arial"/>
                <w:sz w:val="16"/>
                <w:szCs w:val="16"/>
              </w:rPr>
              <w:t>TORRE DE' PASSERI</w:t>
            </w:r>
          </w:p>
        </w:tc>
        <w:tc>
          <w:tcPr>
            <w:tcW w:w="960" w:type="dxa"/>
            <w:tcBorders>
              <w:top w:val="nil"/>
              <w:left w:val="nil"/>
              <w:bottom w:val="single" w:sz="8" w:space="0" w:color="auto"/>
              <w:right w:val="single" w:sz="8" w:space="0" w:color="auto"/>
            </w:tcBorders>
            <w:shd w:val="clear" w:color="auto" w:fill="auto"/>
            <w:hideMark/>
          </w:tcPr>
          <w:p w:rsidR="0018254C" w:rsidRPr="009F4B30" w:rsidRDefault="0018254C" w:rsidP="00425FDC">
            <w:pPr>
              <w:rPr>
                <w:rFonts w:ascii="Arial" w:hAnsi="Arial" w:cs="Arial"/>
                <w:b/>
                <w:bCs/>
                <w:sz w:val="16"/>
                <w:szCs w:val="16"/>
              </w:rPr>
            </w:pPr>
            <w:r w:rsidRPr="009F4B30">
              <w:rPr>
                <w:rFonts w:ascii="Arial" w:hAnsi="Arial" w:cs="Arial"/>
                <w:b/>
                <w:bCs/>
                <w:sz w:val="16"/>
                <w:szCs w:val="16"/>
              </w:rPr>
              <w:t>PE</w:t>
            </w:r>
          </w:p>
        </w:tc>
      </w:tr>
    </w:tbl>
    <w:p w:rsidR="0018254C" w:rsidRDefault="0018254C" w:rsidP="0018254C">
      <w:pPr>
        <w:rPr>
          <w:rFonts w:ascii="Arial" w:hAnsi="Arial" w:cs="Arial"/>
          <w:bCs/>
        </w:rPr>
      </w:pPr>
    </w:p>
    <w:p w:rsidR="0018254C" w:rsidRPr="00E65C83" w:rsidRDefault="0018254C" w:rsidP="0018254C">
      <w:pPr>
        <w:rPr>
          <w:rFonts w:ascii="Arial" w:hAnsi="Arial" w:cs="Arial"/>
          <w:bCs/>
        </w:rPr>
      </w:pPr>
    </w:p>
    <w:p w:rsidR="0018254C" w:rsidRPr="0018254C" w:rsidRDefault="0018254C" w:rsidP="0018254C">
      <w:pPr>
        <w:autoSpaceDE w:val="0"/>
        <w:autoSpaceDN w:val="0"/>
        <w:adjustRightInd w:val="0"/>
        <w:rPr>
          <w:rFonts w:ascii="Arial" w:hAnsi="Arial" w:cs="Arial"/>
          <w:color w:val="000000"/>
          <w:lang w:val="it-IT"/>
        </w:rPr>
      </w:pPr>
      <w:r w:rsidRPr="0018254C">
        <w:rPr>
          <w:rFonts w:ascii="Arial" w:hAnsi="Arial" w:cs="Arial"/>
          <w:color w:val="000000"/>
          <w:lang w:val="it-IT"/>
        </w:rPr>
        <w:t xml:space="preserve">I servizi di cui al suddetto </w:t>
      </w:r>
      <w:r w:rsidRPr="0018254C">
        <w:rPr>
          <w:rFonts w:ascii="Arial" w:hAnsi="Arial" w:cs="Arial"/>
          <w:b/>
          <w:color w:val="000000"/>
          <w:lang w:val="it-IT"/>
        </w:rPr>
        <w:t>punto 1)</w:t>
      </w:r>
      <w:r w:rsidRPr="0018254C">
        <w:rPr>
          <w:rFonts w:ascii="Arial" w:hAnsi="Arial" w:cs="Arial"/>
          <w:color w:val="000000"/>
          <w:lang w:val="it-IT"/>
        </w:rPr>
        <w:t xml:space="preserve"> sono svolti attraverso un sistema di raccolta differenziata porta a porta delle seguenti tipologie di materiali e comprendono il trasporto agli impianti di trattamento e recupero/smaltimento dei seguenti rifiuti:</w:t>
      </w:r>
    </w:p>
    <w:p w:rsidR="0018254C" w:rsidRPr="0018254C" w:rsidRDefault="0018254C" w:rsidP="0018254C">
      <w:pPr>
        <w:autoSpaceDE w:val="0"/>
        <w:autoSpaceDN w:val="0"/>
        <w:adjustRightInd w:val="0"/>
        <w:rPr>
          <w:rFonts w:ascii="Arial" w:hAnsi="Arial" w:cs="Arial"/>
          <w:color w:val="000000"/>
          <w:lang w:val="it-IT"/>
        </w:rPr>
      </w:pPr>
    </w:p>
    <w:p w:rsidR="0018254C" w:rsidRPr="008642F2" w:rsidRDefault="0018254C" w:rsidP="0018254C">
      <w:pPr>
        <w:pStyle w:val="Paragrafoelenco"/>
        <w:numPr>
          <w:ilvl w:val="0"/>
          <w:numId w:val="6"/>
        </w:numPr>
        <w:autoSpaceDE w:val="0"/>
        <w:autoSpaceDN w:val="0"/>
        <w:adjustRightInd w:val="0"/>
        <w:rPr>
          <w:rFonts w:ascii="Arial" w:hAnsi="Arial" w:cs="Arial"/>
          <w:color w:val="000000"/>
        </w:rPr>
      </w:pPr>
      <w:r w:rsidRPr="008642F2">
        <w:rPr>
          <w:rFonts w:ascii="Arial" w:hAnsi="Arial" w:cs="Arial"/>
          <w:color w:val="000000"/>
        </w:rPr>
        <w:t xml:space="preserve">organico </w:t>
      </w:r>
    </w:p>
    <w:p w:rsidR="0018254C" w:rsidRPr="008642F2" w:rsidRDefault="0018254C" w:rsidP="0018254C">
      <w:pPr>
        <w:pStyle w:val="Paragrafoelenco"/>
        <w:numPr>
          <w:ilvl w:val="0"/>
          <w:numId w:val="6"/>
        </w:numPr>
        <w:autoSpaceDE w:val="0"/>
        <w:autoSpaceDN w:val="0"/>
        <w:adjustRightInd w:val="0"/>
        <w:rPr>
          <w:rFonts w:ascii="Arial" w:hAnsi="Arial" w:cs="Arial"/>
          <w:color w:val="000000"/>
        </w:rPr>
      </w:pPr>
      <w:r w:rsidRPr="008642F2">
        <w:rPr>
          <w:rFonts w:ascii="Arial" w:hAnsi="Arial" w:cs="Arial"/>
          <w:color w:val="000000"/>
        </w:rPr>
        <w:t>indifferenziato</w:t>
      </w:r>
    </w:p>
    <w:p w:rsidR="0018254C" w:rsidRPr="008642F2" w:rsidRDefault="0018254C" w:rsidP="0018254C">
      <w:pPr>
        <w:pStyle w:val="Paragrafoelenco"/>
        <w:numPr>
          <w:ilvl w:val="0"/>
          <w:numId w:val="6"/>
        </w:numPr>
        <w:autoSpaceDE w:val="0"/>
        <w:autoSpaceDN w:val="0"/>
        <w:adjustRightInd w:val="0"/>
        <w:rPr>
          <w:rFonts w:ascii="Arial" w:hAnsi="Arial" w:cs="Arial"/>
          <w:color w:val="000000"/>
        </w:rPr>
      </w:pPr>
      <w:r w:rsidRPr="008642F2">
        <w:rPr>
          <w:rFonts w:ascii="Arial" w:hAnsi="Arial" w:cs="Arial"/>
          <w:color w:val="000000"/>
        </w:rPr>
        <w:t>carta e cartone</w:t>
      </w:r>
    </w:p>
    <w:p w:rsidR="0018254C" w:rsidRPr="008642F2" w:rsidRDefault="0018254C" w:rsidP="0018254C">
      <w:pPr>
        <w:pStyle w:val="Paragrafoelenco"/>
        <w:numPr>
          <w:ilvl w:val="0"/>
          <w:numId w:val="6"/>
        </w:numPr>
        <w:autoSpaceDE w:val="0"/>
        <w:autoSpaceDN w:val="0"/>
        <w:adjustRightInd w:val="0"/>
        <w:rPr>
          <w:rFonts w:ascii="Arial" w:hAnsi="Arial" w:cs="Arial"/>
          <w:color w:val="000000"/>
        </w:rPr>
      </w:pPr>
      <w:r w:rsidRPr="008642F2">
        <w:rPr>
          <w:rFonts w:ascii="Arial" w:hAnsi="Arial" w:cs="Arial"/>
          <w:color w:val="000000"/>
        </w:rPr>
        <w:t>plastica e imballaggi in plastica</w:t>
      </w:r>
    </w:p>
    <w:p w:rsidR="0018254C" w:rsidRPr="008642F2" w:rsidRDefault="0018254C" w:rsidP="0018254C">
      <w:pPr>
        <w:pStyle w:val="Paragrafoelenco"/>
        <w:numPr>
          <w:ilvl w:val="0"/>
          <w:numId w:val="6"/>
        </w:numPr>
        <w:rPr>
          <w:rFonts w:ascii="Arial" w:hAnsi="Arial" w:cs="Arial"/>
          <w:color w:val="000000"/>
        </w:rPr>
      </w:pPr>
      <w:r w:rsidRPr="008642F2">
        <w:rPr>
          <w:rFonts w:ascii="Arial" w:hAnsi="Arial" w:cs="Arial"/>
          <w:color w:val="000000"/>
        </w:rPr>
        <w:t>metalli - vetro</w:t>
      </w:r>
    </w:p>
    <w:p w:rsidR="0018254C" w:rsidRPr="0018254C" w:rsidRDefault="0018254C" w:rsidP="0018254C">
      <w:pPr>
        <w:rPr>
          <w:rFonts w:ascii="Arial" w:hAnsi="Arial" w:cs="Arial"/>
          <w:bCs/>
          <w:lang w:val="it-IT"/>
        </w:rPr>
      </w:pPr>
      <w:r w:rsidRPr="0018254C">
        <w:rPr>
          <w:rFonts w:ascii="Arial" w:hAnsi="Arial" w:cs="Arial"/>
          <w:bCs/>
          <w:lang w:val="it-IT"/>
        </w:rPr>
        <w:lastRenderedPageBreak/>
        <w:t>Per quanto riguarda i rifiuti ingombranti prodotti dalle utenze domestiche è previsto il servizio di raccolta a domicilio, previa prenotazione telefonica, oppure il conferimento diretto da parte dei cittadini presso isola mobile e/o centri di raccolta, laddove presenti.</w:t>
      </w:r>
    </w:p>
    <w:p w:rsidR="0018254C" w:rsidRPr="0018254C" w:rsidRDefault="0018254C" w:rsidP="0018254C">
      <w:pPr>
        <w:rPr>
          <w:rFonts w:ascii="Arial" w:hAnsi="Arial" w:cs="Arial"/>
          <w:bCs/>
          <w:lang w:val="it-IT"/>
        </w:rPr>
      </w:pPr>
      <w:r w:rsidRPr="0018254C">
        <w:rPr>
          <w:rFonts w:ascii="Arial" w:hAnsi="Arial" w:cs="Arial"/>
          <w:bCs/>
          <w:lang w:val="it-IT"/>
        </w:rPr>
        <w:t>Infine, per i Comuni della tabella del punto 1), viene svolto anche il servizio di spazzamento manuale e meccanico delle strade.</w:t>
      </w:r>
    </w:p>
    <w:p w:rsidR="0018254C" w:rsidRPr="0018254C" w:rsidRDefault="0018254C" w:rsidP="0018254C">
      <w:pPr>
        <w:rPr>
          <w:rFonts w:ascii="Arial" w:hAnsi="Arial" w:cs="Arial"/>
          <w:bCs/>
          <w:lang w:val="it-IT"/>
        </w:rPr>
      </w:pPr>
    </w:p>
    <w:p w:rsidR="0018254C" w:rsidRPr="0018254C" w:rsidRDefault="0018254C" w:rsidP="0018254C">
      <w:pPr>
        <w:rPr>
          <w:rFonts w:ascii="Arial" w:hAnsi="Arial" w:cs="Arial"/>
          <w:bCs/>
          <w:lang w:val="it-IT"/>
        </w:rPr>
      </w:pPr>
      <w:r w:rsidRPr="0018254C">
        <w:rPr>
          <w:rFonts w:ascii="Arial" w:hAnsi="Arial" w:cs="Arial"/>
          <w:color w:val="000000"/>
          <w:lang w:val="it-IT"/>
        </w:rPr>
        <w:t xml:space="preserve">I servizi svolti per i Comuni della tabella del </w:t>
      </w:r>
      <w:r w:rsidRPr="0018254C">
        <w:rPr>
          <w:rFonts w:ascii="Arial" w:hAnsi="Arial" w:cs="Arial"/>
          <w:b/>
          <w:color w:val="000000"/>
          <w:lang w:val="it-IT"/>
        </w:rPr>
        <w:t>punto 2)</w:t>
      </w:r>
      <w:r w:rsidRPr="0018254C">
        <w:rPr>
          <w:rFonts w:ascii="Arial" w:hAnsi="Arial" w:cs="Arial"/>
          <w:color w:val="000000"/>
          <w:lang w:val="it-IT"/>
        </w:rPr>
        <w:t xml:space="preserve"> sono gli stessi indicati al punto 1) ad eccezione del servizio di </w:t>
      </w:r>
      <w:r w:rsidRPr="0018254C">
        <w:rPr>
          <w:rFonts w:ascii="Arial" w:hAnsi="Arial" w:cs="Arial"/>
          <w:bCs/>
          <w:lang w:val="it-IT"/>
        </w:rPr>
        <w:t xml:space="preserve">servizio di spazzamento manuale e meccanico delle strade, non effettuato da </w:t>
      </w:r>
      <w:r w:rsidRPr="0018254C">
        <w:rPr>
          <w:rFonts w:ascii="Arial" w:hAnsi="Arial" w:cs="Arial"/>
          <w:b/>
          <w:color w:val="000000"/>
          <w:lang w:val="it-IT"/>
        </w:rPr>
        <w:t>Aciam.</w:t>
      </w:r>
    </w:p>
    <w:p w:rsidR="0018254C" w:rsidRPr="0018254C" w:rsidRDefault="0018254C" w:rsidP="0018254C">
      <w:pPr>
        <w:rPr>
          <w:rFonts w:ascii="Arial" w:hAnsi="Arial" w:cs="Arial"/>
          <w:bCs/>
          <w:lang w:val="it-IT"/>
        </w:rPr>
      </w:pPr>
    </w:p>
    <w:p w:rsidR="0018254C" w:rsidRPr="0018254C" w:rsidRDefault="0018254C" w:rsidP="0018254C">
      <w:pPr>
        <w:rPr>
          <w:rFonts w:ascii="Arial" w:hAnsi="Arial" w:cs="Arial"/>
          <w:color w:val="000000"/>
          <w:lang w:val="it-IT"/>
        </w:rPr>
      </w:pPr>
      <w:r w:rsidRPr="0018254C">
        <w:rPr>
          <w:rFonts w:ascii="Arial" w:hAnsi="Arial" w:cs="Arial"/>
          <w:color w:val="000000"/>
          <w:lang w:val="it-IT"/>
        </w:rPr>
        <w:t xml:space="preserve">Per i comuni della tabella di cui al </w:t>
      </w:r>
      <w:r w:rsidRPr="0018254C">
        <w:rPr>
          <w:rFonts w:ascii="Arial" w:hAnsi="Arial" w:cs="Arial"/>
          <w:b/>
          <w:color w:val="000000"/>
          <w:lang w:val="it-IT"/>
        </w:rPr>
        <w:t>punto 3)</w:t>
      </w:r>
      <w:r w:rsidRPr="0018254C">
        <w:rPr>
          <w:rFonts w:ascii="Arial" w:hAnsi="Arial" w:cs="Arial"/>
          <w:color w:val="000000"/>
          <w:lang w:val="it-IT"/>
        </w:rPr>
        <w:t xml:space="preserve"> </w:t>
      </w:r>
      <w:r w:rsidRPr="0018254C">
        <w:rPr>
          <w:rFonts w:ascii="Arial" w:hAnsi="Arial" w:cs="Arial"/>
          <w:b/>
          <w:color w:val="000000"/>
          <w:lang w:val="it-IT"/>
        </w:rPr>
        <w:t>Aciam</w:t>
      </w:r>
      <w:r w:rsidRPr="0018254C" w:rsidDel="00553876">
        <w:rPr>
          <w:rFonts w:ascii="Arial" w:hAnsi="Arial" w:cs="Arial"/>
          <w:color w:val="000000"/>
          <w:lang w:val="it-IT"/>
        </w:rPr>
        <w:t xml:space="preserve"> </w:t>
      </w:r>
      <w:r w:rsidRPr="0018254C">
        <w:rPr>
          <w:rFonts w:ascii="Arial" w:hAnsi="Arial" w:cs="Arial"/>
          <w:color w:val="000000"/>
          <w:lang w:val="it-IT"/>
        </w:rPr>
        <w:t>svolge i soli servizi di trattamento e avvio a recupero/smaltimento dei rifiuti organici e indifferenziati conferiti presso l’Impianto TMB e Compostaggio di Aielli (come meglio di seguito specificato al punto successivo), lo spazzamento manuale e meccanizzato, la gestione dei Centri di Raccolta e l’avvio a recupero/smaltimento delle tipologie di rifiuti in essi conferite.</w:t>
      </w:r>
    </w:p>
    <w:p w:rsidR="0018254C" w:rsidRPr="0018254C" w:rsidRDefault="0018254C" w:rsidP="0018254C">
      <w:pPr>
        <w:rPr>
          <w:rFonts w:ascii="Arial" w:hAnsi="Arial" w:cs="Arial"/>
          <w:color w:val="000000"/>
          <w:lang w:val="it-IT"/>
        </w:rPr>
      </w:pPr>
    </w:p>
    <w:p w:rsidR="0018254C" w:rsidRPr="0018254C" w:rsidRDefault="0018254C" w:rsidP="0018254C">
      <w:pPr>
        <w:rPr>
          <w:rFonts w:ascii="Arial" w:hAnsi="Arial" w:cs="Arial"/>
          <w:color w:val="000000"/>
          <w:lang w:val="it-IT"/>
        </w:rPr>
      </w:pPr>
      <w:r w:rsidRPr="0018254C">
        <w:rPr>
          <w:rFonts w:ascii="Arial" w:hAnsi="Arial" w:cs="Arial"/>
          <w:color w:val="000000"/>
          <w:lang w:val="it-IT"/>
        </w:rPr>
        <w:t xml:space="preserve">I servizi di cui al suddetto </w:t>
      </w:r>
      <w:r w:rsidRPr="0018254C">
        <w:rPr>
          <w:rFonts w:ascii="Arial" w:hAnsi="Arial" w:cs="Arial"/>
          <w:b/>
          <w:color w:val="000000"/>
          <w:lang w:val="it-IT"/>
        </w:rPr>
        <w:t>punto 4)</w:t>
      </w:r>
      <w:r w:rsidRPr="0018254C">
        <w:rPr>
          <w:rFonts w:ascii="Arial" w:hAnsi="Arial" w:cs="Arial"/>
          <w:color w:val="000000"/>
          <w:lang w:val="it-IT"/>
        </w:rPr>
        <w:t xml:space="preserve"> sono svolti attraverso il conferimento dei rifiuti differenziati ed ingombranti presso la Piattaforma Ecologica di Aielli e il conferimento dei rifiuti organici e indifferenziati presso l’Impianto TMB e Compostaggio di Aielli, direttamente da parte dei Comuni o dei relativi gestori. </w:t>
      </w:r>
    </w:p>
    <w:p w:rsidR="0018254C" w:rsidRPr="0018254C" w:rsidRDefault="0018254C" w:rsidP="0018254C">
      <w:pPr>
        <w:rPr>
          <w:rFonts w:ascii="Arial" w:hAnsi="Arial" w:cs="Arial"/>
          <w:color w:val="000000"/>
          <w:lang w:val="it-IT"/>
        </w:rPr>
      </w:pPr>
      <w:r w:rsidRPr="0018254C">
        <w:rPr>
          <w:rFonts w:ascii="Arial" w:hAnsi="Arial" w:cs="Arial"/>
          <w:color w:val="000000"/>
          <w:lang w:val="it-IT"/>
        </w:rPr>
        <w:t xml:space="preserve">Per i Comuni di Barete, Cagnano Amiterno, Capitignano, Campotosto, Montereale, Pizzoli e Scoppito, </w:t>
      </w:r>
      <w:r w:rsidRPr="0018254C">
        <w:rPr>
          <w:rFonts w:ascii="Arial" w:hAnsi="Arial" w:cs="Arial"/>
          <w:b/>
          <w:color w:val="000000"/>
          <w:lang w:val="it-IT"/>
        </w:rPr>
        <w:t>Aciam</w:t>
      </w:r>
      <w:r w:rsidRPr="0018254C">
        <w:rPr>
          <w:rFonts w:ascii="Arial" w:hAnsi="Arial" w:cs="Arial"/>
          <w:color w:val="000000"/>
          <w:lang w:val="it-IT"/>
        </w:rPr>
        <w:t xml:space="preserve"> gestisce il punto di trasbordo e il centro di raccolta, siti in località “Caprareccia” nel comune di Pizzoli, presso i quali avvengono i conferimenti dei rifiuti indifferenziati, organici, differenziati ed ingombranti a cura degli stessi comuni o del gestore; </w:t>
      </w:r>
      <w:r w:rsidRPr="0018254C">
        <w:rPr>
          <w:rFonts w:ascii="Arial" w:hAnsi="Arial" w:cs="Arial"/>
          <w:b/>
          <w:color w:val="000000"/>
          <w:lang w:val="it-IT"/>
        </w:rPr>
        <w:t>Aciam</w:t>
      </w:r>
      <w:r w:rsidRPr="0018254C" w:rsidDel="00553876">
        <w:rPr>
          <w:rFonts w:ascii="Arial" w:hAnsi="Arial" w:cs="Arial"/>
          <w:color w:val="000000"/>
          <w:lang w:val="it-IT"/>
        </w:rPr>
        <w:t xml:space="preserve"> </w:t>
      </w:r>
      <w:r w:rsidRPr="0018254C">
        <w:rPr>
          <w:rFonts w:ascii="Arial" w:hAnsi="Arial" w:cs="Arial"/>
          <w:color w:val="000000"/>
          <w:lang w:val="it-IT"/>
        </w:rPr>
        <w:t>successivamente provvede al trasporto presso gli impianti di trattamento e recupero/smaltimento.</w:t>
      </w:r>
    </w:p>
    <w:p w:rsidR="0018254C" w:rsidRPr="0018254C" w:rsidRDefault="0018254C" w:rsidP="0018254C">
      <w:pPr>
        <w:rPr>
          <w:rFonts w:ascii="Arial" w:hAnsi="Arial" w:cs="Arial"/>
          <w:color w:val="000000"/>
          <w:lang w:val="it-IT"/>
        </w:rPr>
      </w:pPr>
    </w:p>
    <w:p w:rsidR="0018254C" w:rsidRPr="0018254C" w:rsidRDefault="0018254C" w:rsidP="0018254C">
      <w:pPr>
        <w:rPr>
          <w:rFonts w:ascii="Arial" w:hAnsi="Arial" w:cs="Arial"/>
          <w:color w:val="000000"/>
          <w:lang w:val="it-IT"/>
        </w:rPr>
      </w:pPr>
      <w:r w:rsidRPr="0018254C">
        <w:rPr>
          <w:rFonts w:ascii="Arial" w:hAnsi="Arial" w:cs="Arial"/>
          <w:color w:val="000000"/>
          <w:lang w:val="it-IT"/>
        </w:rPr>
        <w:t xml:space="preserve">Sebbene Aciam continui a svolgere servizi in tutte le fasi del ciclo integrato dei rifiuti è necessario sottolineare che il core business si concentra ormai sul servizio di </w:t>
      </w:r>
      <w:r w:rsidRPr="0018254C">
        <w:rPr>
          <w:rFonts w:ascii="Arial" w:hAnsi="Arial" w:cs="Arial"/>
          <w:b/>
          <w:bCs/>
          <w:color w:val="000000"/>
          <w:u w:val="single"/>
          <w:lang w:val="it-IT"/>
        </w:rPr>
        <w:t>trattamento meccanico biologico dei rifiuti urbani</w:t>
      </w:r>
      <w:r w:rsidRPr="0018254C">
        <w:rPr>
          <w:rFonts w:ascii="Arial" w:hAnsi="Arial" w:cs="Arial"/>
          <w:color w:val="000000"/>
          <w:lang w:val="it-IT"/>
        </w:rPr>
        <w:t>.</w:t>
      </w:r>
    </w:p>
    <w:p w:rsidR="0018254C" w:rsidRPr="0018254C" w:rsidRDefault="0018254C" w:rsidP="0018254C">
      <w:pPr>
        <w:rPr>
          <w:rFonts w:ascii="Arial" w:hAnsi="Arial" w:cs="Arial"/>
          <w:color w:val="000000"/>
          <w:lang w:val="it-IT"/>
        </w:rPr>
      </w:pPr>
    </w:p>
    <w:p w:rsidR="0018254C" w:rsidRPr="0018254C" w:rsidRDefault="0018254C" w:rsidP="0018254C">
      <w:pPr>
        <w:rPr>
          <w:rFonts w:ascii="Arial" w:hAnsi="Arial" w:cs="Arial"/>
          <w:color w:val="000000"/>
          <w:lang w:val="it-IT"/>
        </w:rPr>
      </w:pPr>
      <w:r w:rsidRPr="0018254C">
        <w:rPr>
          <w:rFonts w:ascii="Arial" w:hAnsi="Arial" w:cs="Arial"/>
          <w:color w:val="000000"/>
          <w:lang w:val="it-IT"/>
        </w:rPr>
        <w:t xml:space="preserve">In effetti </w:t>
      </w:r>
      <w:r w:rsidRPr="0018254C">
        <w:rPr>
          <w:rFonts w:ascii="Arial" w:hAnsi="Arial" w:cs="Arial"/>
          <w:b/>
          <w:color w:val="000000"/>
          <w:lang w:val="it-IT"/>
        </w:rPr>
        <w:t>Aciam</w:t>
      </w:r>
      <w:r w:rsidRPr="0018254C">
        <w:rPr>
          <w:rFonts w:ascii="Arial" w:hAnsi="Arial" w:cs="Arial"/>
          <w:color w:val="000000"/>
          <w:lang w:val="it-IT"/>
        </w:rPr>
        <w:t xml:space="preserve"> è proprietaria dell’Impianto TMB di Aielli, quest’ultimo si articola in due linee di trattamento rifiuti:</w:t>
      </w:r>
    </w:p>
    <w:p w:rsidR="0018254C" w:rsidRPr="0018254C" w:rsidRDefault="0018254C" w:rsidP="0018254C">
      <w:pPr>
        <w:rPr>
          <w:rFonts w:ascii="Arial" w:hAnsi="Arial" w:cs="Arial"/>
          <w:color w:val="000000"/>
          <w:lang w:val="it-IT"/>
        </w:rPr>
      </w:pPr>
    </w:p>
    <w:p w:rsidR="0018254C" w:rsidRPr="0018254C" w:rsidRDefault="0018254C" w:rsidP="0018254C">
      <w:pPr>
        <w:rPr>
          <w:rFonts w:ascii="Arial" w:hAnsi="Arial" w:cs="Arial"/>
          <w:color w:val="000000"/>
          <w:lang w:val="it-IT"/>
        </w:rPr>
      </w:pPr>
      <w:r w:rsidRPr="0018254C">
        <w:rPr>
          <w:rFonts w:ascii="Arial" w:hAnsi="Arial" w:cs="Arial"/>
          <w:color w:val="000000"/>
          <w:lang w:val="it-IT"/>
        </w:rPr>
        <w:t xml:space="preserve"> -linea indifferenziata: accoglie il rifiuto indifferenziato per </w:t>
      </w:r>
      <w:proofErr w:type="spellStart"/>
      <w:r w:rsidRPr="0018254C">
        <w:rPr>
          <w:rFonts w:ascii="Arial" w:hAnsi="Arial" w:cs="Arial"/>
          <w:color w:val="000000"/>
          <w:lang w:val="it-IT"/>
        </w:rPr>
        <w:t>tritovagliarlo</w:t>
      </w:r>
      <w:proofErr w:type="spellEnd"/>
      <w:r w:rsidRPr="0018254C">
        <w:rPr>
          <w:rFonts w:ascii="Arial" w:hAnsi="Arial" w:cs="Arial"/>
          <w:color w:val="000000"/>
          <w:lang w:val="it-IT"/>
        </w:rPr>
        <w:t xml:space="preserve"> e trattarne la parte umida (</w:t>
      </w:r>
      <w:proofErr w:type="spellStart"/>
      <w:r w:rsidRPr="0018254C">
        <w:rPr>
          <w:rFonts w:ascii="Arial" w:hAnsi="Arial" w:cs="Arial"/>
          <w:color w:val="000000"/>
          <w:lang w:val="it-IT"/>
        </w:rPr>
        <w:t>sottovaglio</w:t>
      </w:r>
      <w:proofErr w:type="spellEnd"/>
      <w:r w:rsidRPr="0018254C">
        <w:rPr>
          <w:rFonts w:ascii="Arial" w:hAnsi="Arial" w:cs="Arial"/>
          <w:color w:val="000000"/>
          <w:lang w:val="it-IT"/>
        </w:rPr>
        <w:t>) per poi essere instradato in discarica;</w:t>
      </w:r>
    </w:p>
    <w:p w:rsidR="0018254C" w:rsidRPr="0018254C" w:rsidRDefault="0018254C" w:rsidP="0018254C">
      <w:pPr>
        <w:rPr>
          <w:rFonts w:ascii="Arial" w:hAnsi="Arial" w:cs="Arial"/>
          <w:color w:val="000000"/>
          <w:lang w:val="it-IT"/>
        </w:rPr>
      </w:pPr>
      <w:r w:rsidRPr="0018254C">
        <w:rPr>
          <w:rFonts w:ascii="Arial" w:hAnsi="Arial" w:cs="Arial"/>
          <w:color w:val="000000"/>
          <w:lang w:val="it-IT"/>
        </w:rPr>
        <w:t xml:space="preserve"> -linea di qualità: accoglie il rifiuto organico (scarti alimentari e vegetali) che viene trattato e trasformato in compost di qualità, fertilizzante che viene venduto agli agricoltori.</w:t>
      </w:r>
    </w:p>
    <w:p w:rsidR="0018254C" w:rsidRPr="0018254C" w:rsidRDefault="0018254C" w:rsidP="0018254C">
      <w:pPr>
        <w:rPr>
          <w:rFonts w:ascii="Arial" w:hAnsi="Arial" w:cs="Arial"/>
          <w:color w:val="000000"/>
          <w:lang w:val="it-IT"/>
        </w:rPr>
      </w:pPr>
    </w:p>
    <w:p w:rsidR="0018254C" w:rsidRPr="0018254C" w:rsidRDefault="0018254C" w:rsidP="0018254C">
      <w:pPr>
        <w:rPr>
          <w:rFonts w:ascii="Arial" w:hAnsi="Arial" w:cs="Arial"/>
          <w:color w:val="000000"/>
          <w:lang w:val="it-IT"/>
        </w:rPr>
      </w:pPr>
      <w:r w:rsidRPr="0018254C">
        <w:rPr>
          <w:rFonts w:ascii="Arial" w:hAnsi="Arial" w:cs="Arial"/>
          <w:color w:val="000000"/>
          <w:lang w:val="it-IT"/>
        </w:rPr>
        <w:t>La linea di compostaggio produce annualmente circa 6.000 ton di compost, che è certificato dal C.I.C. con il marchio ‘Compost di Qualità’ e viene venduto principalmente alle aziende agricole del Fucino.</w:t>
      </w:r>
    </w:p>
    <w:p w:rsidR="0018254C" w:rsidRPr="0018254C" w:rsidRDefault="0018254C" w:rsidP="0018254C">
      <w:pPr>
        <w:rPr>
          <w:rFonts w:ascii="Arial" w:hAnsi="Arial" w:cs="Arial"/>
          <w:color w:val="000000"/>
          <w:lang w:val="it-IT"/>
        </w:rPr>
      </w:pPr>
      <w:r w:rsidRPr="0018254C">
        <w:rPr>
          <w:rFonts w:ascii="Arial" w:hAnsi="Arial" w:cs="Arial"/>
          <w:color w:val="000000"/>
          <w:lang w:val="it-IT"/>
        </w:rPr>
        <w:lastRenderedPageBreak/>
        <w:t xml:space="preserve">Il settore dell’igiene ambientale è fortemente caratterizzato, nella Regione Abruzzo, dalla raccolta porta a porta, che di conseguenza genera sempre più crescenti quantità di rifiuto di qualità (umido compostabile) e sempre minori flussi di rifiuti indifferenziati. </w:t>
      </w:r>
    </w:p>
    <w:p w:rsidR="0018254C" w:rsidRPr="0018254C" w:rsidRDefault="0018254C" w:rsidP="0018254C">
      <w:pPr>
        <w:rPr>
          <w:rFonts w:ascii="Arial" w:hAnsi="Arial" w:cs="Arial"/>
          <w:color w:val="000000"/>
          <w:lang w:val="it-IT"/>
        </w:rPr>
      </w:pPr>
      <w:r w:rsidRPr="0018254C">
        <w:rPr>
          <w:rFonts w:ascii="Arial" w:hAnsi="Arial" w:cs="Arial"/>
          <w:color w:val="000000"/>
          <w:lang w:val="it-IT"/>
        </w:rPr>
        <w:t>L’Impianto di TMB e Compostaggio di Aielli, al fine di assecondare tale evoluzione nella raccolta dei rifiuti, è soggetto a un progetto di ampliamento/riconversione ci cui tratteremo nel successivo articolo 3.1.1.</w:t>
      </w:r>
    </w:p>
    <w:p w:rsidR="0018254C" w:rsidRPr="0018254C" w:rsidRDefault="0018254C" w:rsidP="0018254C">
      <w:pPr>
        <w:rPr>
          <w:rFonts w:ascii="Arial" w:hAnsi="Arial" w:cs="Arial"/>
          <w:color w:val="000000"/>
          <w:lang w:val="it-IT"/>
        </w:rPr>
      </w:pPr>
    </w:p>
    <w:p w:rsidR="0018254C" w:rsidRPr="0018254C" w:rsidRDefault="0018254C" w:rsidP="0018254C">
      <w:pPr>
        <w:rPr>
          <w:rFonts w:ascii="Arial" w:hAnsi="Arial" w:cs="Arial"/>
          <w:color w:val="000000"/>
          <w:lang w:val="it-IT"/>
        </w:rPr>
      </w:pPr>
      <w:r w:rsidRPr="0018254C">
        <w:rPr>
          <w:rFonts w:ascii="Arial" w:hAnsi="Arial" w:cs="Arial"/>
          <w:color w:val="000000"/>
          <w:lang w:val="it-IT"/>
        </w:rPr>
        <w:t xml:space="preserve">I servizi di cui al suddetto </w:t>
      </w:r>
      <w:r w:rsidRPr="0018254C">
        <w:rPr>
          <w:rFonts w:ascii="Arial" w:hAnsi="Arial" w:cs="Arial"/>
          <w:b/>
          <w:color w:val="000000"/>
          <w:lang w:val="it-IT"/>
        </w:rPr>
        <w:t>punto 5)</w:t>
      </w:r>
      <w:r w:rsidRPr="0018254C">
        <w:rPr>
          <w:rFonts w:ascii="Arial" w:hAnsi="Arial" w:cs="Arial"/>
          <w:color w:val="000000"/>
          <w:lang w:val="it-IT"/>
        </w:rPr>
        <w:t xml:space="preserve"> sono svolti attraverso il conferimento dei rifiuti organici e indifferenziati presso l’Impianto TMB e Compostaggio di Aielli, direttamente da parte dei Comuni, soci e non soci, ovvero dei relativi gestori; restano valide le informazioni riguardanti l’Impianto già fornite per i servizi di cui al punto 4).</w:t>
      </w:r>
    </w:p>
    <w:p w:rsidR="0018254C" w:rsidRPr="0018254C" w:rsidRDefault="0018254C" w:rsidP="0018254C">
      <w:pPr>
        <w:rPr>
          <w:rFonts w:ascii="Arial" w:hAnsi="Arial" w:cs="Arial"/>
          <w:color w:val="000000"/>
          <w:lang w:val="it-IT"/>
        </w:rPr>
      </w:pPr>
    </w:p>
    <w:p w:rsidR="0018254C" w:rsidRPr="008642F2" w:rsidRDefault="0018254C" w:rsidP="0018254C">
      <w:pPr>
        <w:pStyle w:val="Titolo2"/>
        <w:spacing w:line="360" w:lineRule="auto"/>
        <w:rPr>
          <w:rFonts w:ascii="Arial" w:hAnsi="Arial"/>
          <w:sz w:val="22"/>
          <w:szCs w:val="22"/>
        </w:rPr>
      </w:pPr>
      <w:bookmarkStart w:id="3" w:name="_Toc23425317"/>
      <w:r w:rsidRPr="008642F2">
        <w:rPr>
          <w:rFonts w:ascii="Arial" w:hAnsi="Arial"/>
          <w:sz w:val="22"/>
          <w:szCs w:val="22"/>
        </w:rPr>
        <w:t>Altre informazioni rilevanti</w:t>
      </w:r>
      <w:bookmarkEnd w:id="3"/>
    </w:p>
    <w:p w:rsidR="0018254C" w:rsidRPr="0018254C" w:rsidRDefault="0018254C" w:rsidP="0018254C">
      <w:pPr>
        <w:autoSpaceDE w:val="0"/>
        <w:autoSpaceDN w:val="0"/>
        <w:adjustRightInd w:val="0"/>
        <w:spacing w:line="360" w:lineRule="auto"/>
        <w:rPr>
          <w:rFonts w:ascii="Arial" w:hAnsi="Arial" w:cs="Arial"/>
          <w:b/>
          <w:bCs/>
          <w:lang w:val="it-IT"/>
        </w:rPr>
      </w:pPr>
      <w:r w:rsidRPr="0018254C">
        <w:rPr>
          <w:rFonts w:ascii="Arial" w:hAnsi="Arial" w:cs="Arial"/>
          <w:b/>
          <w:bCs/>
          <w:lang w:val="it-IT"/>
        </w:rPr>
        <w:t>A.C.I.A.M. S.p.A. dichiara di:</w:t>
      </w:r>
    </w:p>
    <w:p w:rsidR="0018254C" w:rsidRPr="0018254C" w:rsidRDefault="0018254C" w:rsidP="0018254C">
      <w:pPr>
        <w:autoSpaceDE w:val="0"/>
        <w:autoSpaceDN w:val="0"/>
        <w:adjustRightInd w:val="0"/>
        <w:rPr>
          <w:rFonts w:ascii="Arial" w:hAnsi="Arial" w:cs="Arial"/>
          <w:b/>
          <w:bCs/>
          <w:lang w:val="it-IT"/>
        </w:rPr>
      </w:pPr>
    </w:p>
    <w:p w:rsidR="0018254C" w:rsidRPr="0018254C" w:rsidRDefault="0018254C" w:rsidP="0018254C">
      <w:pPr>
        <w:pStyle w:val="Paragrafoelenco"/>
        <w:numPr>
          <w:ilvl w:val="0"/>
          <w:numId w:val="7"/>
        </w:numPr>
        <w:autoSpaceDE w:val="0"/>
        <w:autoSpaceDN w:val="0"/>
        <w:adjustRightInd w:val="0"/>
        <w:jc w:val="both"/>
        <w:rPr>
          <w:rFonts w:ascii="Arial" w:hAnsi="Arial" w:cs="Arial"/>
          <w:lang w:val="it-IT"/>
        </w:rPr>
      </w:pPr>
      <w:r w:rsidRPr="0018254C">
        <w:rPr>
          <w:rFonts w:ascii="Arial" w:hAnsi="Arial" w:cs="Arial"/>
          <w:lang w:val="it-IT"/>
        </w:rPr>
        <w:t>non versare in alcuna delle situazioni previste dagli art. 2446 e 2447 del codice civile;</w:t>
      </w:r>
    </w:p>
    <w:p w:rsidR="0018254C" w:rsidRPr="0018254C" w:rsidRDefault="0018254C" w:rsidP="0018254C">
      <w:pPr>
        <w:pStyle w:val="Paragrafoelenco"/>
        <w:numPr>
          <w:ilvl w:val="0"/>
          <w:numId w:val="7"/>
        </w:numPr>
        <w:autoSpaceDE w:val="0"/>
        <w:autoSpaceDN w:val="0"/>
        <w:adjustRightInd w:val="0"/>
        <w:jc w:val="both"/>
        <w:rPr>
          <w:rFonts w:ascii="Arial" w:hAnsi="Arial" w:cs="Arial"/>
          <w:lang w:val="it-IT"/>
        </w:rPr>
      </w:pPr>
      <w:r w:rsidRPr="0018254C">
        <w:rPr>
          <w:rFonts w:ascii="Arial" w:hAnsi="Arial" w:cs="Arial"/>
          <w:lang w:val="it-IT"/>
        </w:rPr>
        <w:t>non essere oggetto di procedure individuali o concorsuali pendenti o invocate e non aver presentato, né deliberato di presentare piani di risanamento, accordi di ristrutturazione del debito, concordati preventivi, transazioni fiscali;</w:t>
      </w:r>
    </w:p>
    <w:p w:rsidR="0018254C" w:rsidRPr="0018254C" w:rsidRDefault="0018254C" w:rsidP="0018254C">
      <w:pPr>
        <w:pStyle w:val="Paragrafoelenco"/>
        <w:numPr>
          <w:ilvl w:val="0"/>
          <w:numId w:val="7"/>
        </w:numPr>
        <w:autoSpaceDE w:val="0"/>
        <w:autoSpaceDN w:val="0"/>
        <w:adjustRightInd w:val="0"/>
        <w:jc w:val="both"/>
        <w:rPr>
          <w:rFonts w:ascii="Arial" w:hAnsi="Arial" w:cs="Arial"/>
          <w:lang w:val="it-IT"/>
        </w:rPr>
      </w:pPr>
      <w:r w:rsidRPr="0018254C">
        <w:rPr>
          <w:rFonts w:ascii="Arial" w:hAnsi="Arial" w:cs="Arial"/>
          <w:lang w:val="it-IT"/>
        </w:rPr>
        <w:t>che in proprio danno non sussistono titoli esecutivi di condanna definitivi inadempiuti.</w:t>
      </w:r>
    </w:p>
    <w:p w:rsidR="0018254C" w:rsidRPr="0018254C" w:rsidRDefault="0018254C" w:rsidP="0018254C">
      <w:pPr>
        <w:rPr>
          <w:lang w:val="it-IT"/>
        </w:rPr>
      </w:pPr>
    </w:p>
    <w:p w:rsidR="0018254C" w:rsidRPr="008642F2" w:rsidRDefault="0018254C" w:rsidP="0018254C">
      <w:pPr>
        <w:pStyle w:val="Titolo1"/>
        <w:rPr>
          <w:rFonts w:ascii="Arial" w:hAnsi="Arial"/>
          <w:sz w:val="22"/>
          <w:szCs w:val="22"/>
        </w:rPr>
      </w:pPr>
      <w:bookmarkStart w:id="4" w:name="_Toc23425318"/>
      <w:r w:rsidRPr="008642F2">
        <w:rPr>
          <w:rFonts w:ascii="Arial" w:hAnsi="Arial"/>
          <w:sz w:val="22"/>
          <w:szCs w:val="22"/>
        </w:rPr>
        <w:t>Dati relativi alla gestione dell’ambito o bacino di affidamento forniti dal gestore</w:t>
      </w:r>
      <w:bookmarkEnd w:id="4"/>
    </w:p>
    <w:p w:rsidR="0018254C" w:rsidRPr="0018254C" w:rsidRDefault="0018254C" w:rsidP="0018254C">
      <w:pPr>
        <w:autoSpaceDE w:val="0"/>
        <w:autoSpaceDN w:val="0"/>
        <w:adjustRightInd w:val="0"/>
        <w:rPr>
          <w:rFonts w:ascii="Arial" w:hAnsi="Arial" w:cs="Arial"/>
          <w:lang w:val="it-IT"/>
        </w:rPr>
      </w:pPr>
      <w:r w:rsidRPr="0018254C">
        <w:rPr>
          <w:rFonts w:ascii="Arial" w:hAnsi="Arial" w:cs="Arial"/>
          <w:lang w:val="it-IT"/>
        </w:rPr>
        <w:t xml:space="preserve">Nel presente capitolo </w:t>
      </w:r>
      <w:r w:rsidRPr="0018254C">
        <w:rPr>
          <w:rFonts w:ascii="Arial" w:hAnsi="Arial" w:cs="Arial"/>
          <w:b/>
          <w:color w:val="000000"/>
          <w:lang w:val="it-IT"/>
        </w:rPr>
        <w:t>Aciam</w:t>
      </w:r>
      <w:r w:rsidRPr="0018254C" w:rsidDel="00536E31">
        <w:rPr>
          <w:rFonts w:ascii="Arial" w:hAnsi="Arial" w:cs="Arial"/>
          <w:b/>
          <w:bCs/>
          <w:lang w:val="it-IT"/>
        </w:rPr>
        <w:t xml:space="preserve"> </w:t>
      </w:r>
      <w:r w:rsidRPr="0018254C">
        <w:rPr>
          <w:rFonts w:ascii="Arial" w:hAnsi="Arial" w:cs="Arial"/>
          <w:lang w:val="it-IT"/>
        </w:rPr>
        <w:t xml:space="preserve">descrive le diverse sezioni di compilazione della modulistica </w:t>
      </w:r>
      <w:proofErr w:type="spellStart"/>
      <w:r w:rsidRPr="0018254C">
        <w:rPr>
          <w:rFonts w:ascii="Arial" w:hAnsi="Arial" w:cs="Arial"/>
          <w:i/>
          <w:iCs/>
          <w:lang w:val="it-IT"/>
        </w:rPr>
        <w:t>excel</w:t>
      </w:r>
      <w:proofErr w:type="spellEnd"/>
      <w:r w:rsidRPr="0018254C">
        <w:rPr>
          <w:rFonts w:ascii="Arial" w:hAnsi="Arial" w:cs="Arial"/>
          <w:i/>
          <w:iCs/>
          <w:lang w:val="it-IT"/>
        </w:rPr>
        <w:t xml:space="preserve"> </w:t>
      </w:r>
      <w:r w:rsidRPr="0018254C">
        <w:rPr>
          <w:rFonts w:ascii="Arial" w:hAnsi="Arial" w:cs="Arial"/>
          <w:lang w:val="it-IT"/>
        </w:rPr>
        <w:t>di raccolta dati.</w:t>
      </w:r>
    </w:p>
    <w:p w:rsidR="0018254C" w:rsidRPr="0018254C" w:rsidRDefault="0018254C" w:rsidP="0018254C">
      <w:pPr>
        <w:autoSpaceDE w:val="0"/>
        <w:autoSpaceDN w:val="0"/>
        <w:adjustRightInd w:val="0"/>
        <w:rPr>
          <w:rFonts w:ascii="Arial" w:hAnsi="Arial" w:cs="Arial"/>
          <w:lang w:val="it-IT"/>
        </w:rPr>
      </w:pPr>
    </w:p>
    <w:p w:rsidR="0018254C" w:rsidRPr="008642F2" w:rsidRDefault="0018254C" w:rsidP="0018254C">
      <w:pPr>
        <w:pStyle w:val="Titolo2"/>
        <w:spacing w:line="360" w:lineRule="auto"/>
        <w:rPr>
          <w:rFonts w:ascii="Arial" w:hAnsi="Arial"/>
          <w:sz w:val="22"/>
          <w:szCs w:val="22"/>
        </w:rPr>
      </w:pPr>
      <w:bookmarkStart w:id="5" w:name="_Toc23425319"/>
      <w:r w:rsidRPr="008642F2">
        <w:rPr>
          <w:rFonts w:ascii="Arial" w:hAnsi="Arial"/>
          <w:sz w:val="22"/>
          <w:szCs w:val="22"/>
        </w:rPr>
        <w:t>Dati tecnici e patrimoniali</w:t>
      </w:r>
      <w:bookmarkEnd w:id="5"/>
    </w:p>
    <w:p w:rsidR="0018254C" w:rsidRPr="008642F2" w:rsidRDefault="0018254C" w:rsidP="0018254C">
      <w:pPr>
        <w:pStyle w:val="Titolo3"/>
        <w:spacing w:line="360" w:lineRule="auto"/>
        <w:rPr>
          <w:rFonts w:ascii="Arial" w:hAnsi="Arial"/>
          <w:sz w:val="22"/>
          <w:szCs w:val="22"/>
        </w:rPr>
      </w:pPr>
      <w:bookmarkStart w:id="6" w:name="_Toc23417913"/>
      <w:bookmarkStart w:id="7" w:name="_Toc23418030"/>
      <w:bookmarkStart w:id="8" w:name="_Toc23418156"/>
      <w:bookmarkStart w:id="9" w:name="_Toc23425320"/>
      <w:bookmarkEnd w:id="6"/>
      <w:bookmarkEnd w:id="7"/>
      <w:bookmarkEnd w:id="8"/>
      <w:r w:rsidRPr="008642F2">
        <w:rPr>
          <w:rFonts w:ascii="Arial" w:hAnsi="Arial"/>
          <w:sz w:val="22"/>
          <w:szCs w:val="22"/>
        </w:rPr>
        <w:t>Dati sul territorio gestito e sull’affidamento</w:t>
      </w:r>
      <w:bookmarkEnd w:id="9"/>
    </w:p>
    <w:p w:rsidR="0018254C" w:rsidRPr="0018254C" w:rsidRDefault="0018254C" w:rsidP="0018254C">
      <w:pPr>
        <w:rPr>
          <w:rFonts w:ascii="Arial" w:hAnsi="Arial" w:cs="Arial"/>
          <w:color w:val="000000"/>
          <w:lang w:val="it-IT"/>
        </w:rPr>
      </w:pPr>
      <w:r w:rsidRPr="0018254C">
        <w:rPr>
          <w:rFonts w:ascii="Arial" w:hAnsi="Arial" w:cs="Arial"/>
          <w:lang w:val="it-IT"/>
        </w:rPr>
        <w:t xml:space="preserve">Non vi sono variazioni attese nel perimetro gestionale, né in termini di modifiche delle modalità di effettuazione dei servizi né per quanto attiene al numero di comuni serviti, in quanto A.C.I.A.M. S.p.A. </w:t>
      </w:r>
      <w:r w:rsidRPr="0018254C">
        <w:rPr>
          <w:rFonts w:ascii="Arial" w:hAnsi="Arial" w:cs="Arial"/>
          <w:color w:val="000000"/>
          <w:lang w:val="it-IT"/>
        </w:rPr>
        <w:t xml:space="preserve">ha scelto di concentrare il suo core business sul servizio di </w:t>
      </w:r>
      <w:r w:rsidRPr="0018254C">
        <w:rPr>
          <w:rFonts w:ascii="Arial" w:hAnsi="Arial" w:cs="Arial"/>
          <w:b/>
          <w:bCs/>
          <w:color w:val="000000"/>
          <w:u w:val="single"/>
          <w:lang w:val="it-IT"/>
        </w:rPr>
        <w:t>trattamento meccanico biologico dei rifiuti urbani</w:t>
      </w:r>
      <w:r w:rsidRPr="0018254C">
        <w:rPr>
          <w:rFonts w:ascii="Arial" w:hAnsi="Arial" w:cs="Arial"/>
          <w:color w:val="000000"/>
          <w:lang w:val="it-IT"/>
        </w:rPr>
        <w:t>.</w:t>
      </w:r>
    </w:p>
    <w:p w:rsidR="0018254C" w:rsidRPr="0018254C" w:rsidRDefault="0018254C" w:rsidP="0018254C">
      <w:pPr>
        <w:rPr>
          <w:rFonts w:ascii="Arial" w:hAnsi="Arial" w:cs="Arial"/>
          <w:lang w:val="it-IT" w:eastAsia="en-GB"/>
        </w:rPr>
      </w:pPr>
    </w:p>
    <w:p w:rsidR="0018254C" w:rsidRPr="0018254C" w:rsidRDefault="0018254C" w:rsidP="0018254C">
      <w:pPr>
        <w:spacing w:after="120"/>
        <w:rPr>
          <w:rFonts w:ascii="Arial" w:hAnsi="Arial" w:cs="Arial"/>
          <w:lang w:val="it-IT"/>
        </w:rPr>
      </w:pPr>
      <w:r w:rsidRPr="0018254C">
        <w:rPr>
          <w:rFonts w:ascii="Arial" w:hAnsi="Arial" w:cs="Arial"/>
          <w:b/>
          <w:color w:val="000000"/>
          <w:lang w:val="it-IT"/>
        </w:rPr>
        <w:t>Aciam</w:t>
      </w:r>
      <w:r w:rsidRPr="0018254C" w:rsidDel="00536E31">
        <w:rPr>
          <w:rFonts w:ascii="Arial" w:hAnsi="Arial" w:cs="Arial"/>
          <w:lang w:val="it-IT"/>
        </w:rPr>
        <w:t xml:space="preserve"> </w:t>
      </w:r>
      <w:r w:rsidRPr="0018254C">
        <w:rPr>
          <w:rFonts w:ascii="Arial" w:hAnsi="Arial" w:cs="Arial"/>
          <w:lang w:val="it-IT"/>
        </w:rPr>
        <w:t>con il suo Impianto di compostaggio di Aielli offre da anni un contributo fondamentale al soddisfacimento del fabbisogno di trattamento delle matrici organiche raccolte in maniera separata, con sistemi porta a porta, in numerosi Comuni del territorio abruzzese.</w:t>
      </w:r>
    </w:p>
    <w:p w:rsidR="0018254C" w:rsidRPr="0018254C" w:rsidRDefault="0018254C" w:rsidP="0018254C">
      <w:pPr>
        <w:spacing w:after="120"/>
        <w:rPr>
          <w:rFonts w:ascii="Arial" w:hAnsi="Arial" w:cs="Arial"/>
          <w:lang w:val="it-IT"/>
        </w:rPr>
      </w:pPr>
      <w:r w:rsidRPr="0018254C">
        <w:rPr>
          <w:rFonts w:ascii="Arial" w:hAnsi="Arial" w:cs="Arial"/>
          <w:lang w:val="it-IT"/>
        </w:rPr>
        <w:t xml:space="preserve">Con il progetto di </w:t>
      </w:r>
      <w:r w:rsidRPr="0018254C">
        <w:rPr>
          <w:rFonts w:ascii="Arial" w:hAnsi="Arial" w:cs="Arial"/>
          <w:color w:val="000000"/>
          <w:lang w:val="it-IT"/>
        </w:rPr>
        <w:t>ampliamento/riconversione dell’Impianto di Aielli</w:t>
      </w:r>
      <w:r w:rsidRPr="0018254C">
        <w:rPr>
          <w:rFonts w:ascii="Arial" w:hAnsi="Arial" w:cs="Arial"/>
          <w:lang w:val="it-IT"/>
        </w:rPr>
        <w:t xml:space="preserve">, </w:t>
      </w:r>
      <w:r w:rsidRPr="0018254C">
        <w:rPr>
          <w:rFonts w:ascii="Arial" w:hAnsi="Arial" w:cs="Arial"/>
          <w:b/>
          <w:color w:val="000000"/>
          <w:lang w:val="it-IT"/>
        </w:rPr>
        <w:t>Aciam</w:t>
      </w:r>
      <w:r w:rsidRPr="0018254C" w:rsidDel="00536E31">
        <w:rPr>
          <w:rFonts w:ascii="Arial" w:hAnsi="Arial" w:cs="Arial"/>
          <w:lang w:val="it-IT"/>
        </w:rPr>
        <w:t xml:space="preserve"> </w:t>
      </w:r>
      <w:r w:rsidRPr="0018254C">
        <w:rPr>
          <w:rFonts w:ascii="Arial" w:hAnsi="Arial" w:cs="Arial"/>
          <w:lang w:val="it-IT"/>
        </w:rPr>
        <w:t xml:space="preserve">punta a rafforzare la posizione nel settore del trattamento rifiuti ed a conseguire gli obiettivi ambientali richiesti ed auspicati dalla più recente normativa europea e nazionale. Il primo lotto dei lavori di ampliamento, attualmente in corso di realizzazione, prevede il potenziamento della linea di compostaggio, che passa da 25.000 t/a </w:t>
      </w:r>
      <w:proofErr w:type="spellStart"/>
      <w:r w:rsidRPr="0018254C">
        <w:rPr>
          <w:rFonts w:ascii="Arial" w:hAnsi="Arial" w:cs="Arial"/>
          <w:lang w:val="it-IT"/>
        </w:rPr>
        <w:t>a</w:t>
      </w:r>
      <w:proofErr w:type="spellEnd"/>
      <w:r w:rsidRPr="0018254C">
        <w:rPr>
          <w:rFonts w:ascii="Arial" w:hAnsi="Arial" w:cs="Arial"/>
          <w:lang w:val="it-IT"/>
        </w:rPr>
        <w:t xml:space="preserve"> 58.500 t/a, a fronte della riduzione della capacità destinata al trattamento </w:t>
      </w:r>
      <w:r w:rsidRPr="0018254C">
        <w:rPr>
          <w:rFonts w:ascii="Arial" w:hAnsi="Arial" w:cs="Arial"/>
          <w:lang w:val="it-IT"/>
        </w:rPr>
        <w:lastRenderedPageBreak/>
        <w:t xml:space="preserve">meccanico biologico dei rifiuti indifferenziati, che passa da 58.500 t/a </w:t>
      </w:r>
      <w:proofErr w:type="spellStart"/>
      <w:r w:rsidRPr="0018254C">
        <w:rPr>
          <w:rFonts w:ascii="Arial" w:hAnsi="Arial" w:cs="Arial"/>
          <w:lang w:val="it-IT"/>
        </w:rPr>
        <w:t>a</w:t>
      </w:r>
      <w:proofErr w:type="spellEnd"/>
      <w:r w:rsidRPr="0018254C">
        <w:rPr>
          <w:rFonts w:ascii="Arial" w:hAnsi="Arial" w:cs="Arial"/>
          <w:lang w:val="it-IT"/>
        </w:rPr>
        <w:t xml:space="preserve"> 25.000 t/a, restando invariata la potenzialità complessiva autorizzata di 83.500 t/a di rifiuti in ingresso all’impianto.</w:t>
      </w:r>
    </w:p>
    <w:p w:rsidR="0018254C" w:rsidRPr="0018254C" w:rsidRDefault="0018254C" w:rsidP="0018254C">
      <w:pPr>
        <w:spacing w:after="120"/>
        <w:rPr>
          <w:rFonts w:ascii="Arial" w:hAnsi="Arial" w:cs="Arial"/>
          <w:lang w:val="it-IT"/>
        </w:rPr>
      </w:pPr>
      <w:r w:rsidRPr="0018254C">
        <w:rPr>
          <w:rFonts w:ascii="Arial" w:hAnsi="Arial" w:cs="Arial"/>
          <w:lang w:val="it-IT"/>
        </w:rPr>
        <w:t xml:space="preserve">Mentre con il secondo lotto dei lavori di ampliamento dell’Impianto di compostaggio, si prevede l’installazione di un impianto di digestione anaerobica per la produzione di biogas da FORSU, di un impianto di </w:t>
      </w:r>
      <w:proofErr w:type="spellStart"/>
      <w:r w:rsidRPr="0018254C">
        <w:rPr>
          <w:rFonts w:ascii="Arial" w:hAnsi="Arial" w:cs="Arial"/>
          <w:lang w:val="it-IT"/>
        </w:rPr>
        <w:t>upgrading</w:t>
      </w:r>
      <w:proofErr w:type="spellEnd"/>
      <w:r w:rsidRPr="0018254C">
        <w:rPr>
          <w:rFonts w:ascii="Arial" w:hAnsi="Arial" w:cs="Arial"/>
          <w:lang w:val="it-IT"/>
        </w:rPr>
        <w:t xml:space="preserve"> del biogas con produzione di </w:t>
      </w:r>
      <w:proofErr w:type="spellStart"/>
      <w:r w:rsidRPr="0018254C">
        <w:rPr>
          <w:rFonts w:ascii="Arial" w:hAnsi="Arial" w:cs="Arial"/>
          <w:lang w:val="it-IT"/>
        </w:rPr>
        <w:t>biometano</w:t>
      </w:r>
      <w:proofErr w:type="spellEnd"/>
      <w:r w:rsidRPr="0018254C">
        <w:rPr>
          <w:rFonts w:ascii="Arial" w:hAnsi="Arial" w:cs="Arial"/>
          <w:lang w:val="it-IT"/>
        </w:rPr>
        <w:t xml:space="preserve">, da immettere nella rete di trasporto nazionale, e l’installazione di un cogeneratore a gas naturale, per il soddisfacimento dei fabbisogni energetici elettrici e termici dell’impianto nella sua configurazione finale. La scelta di giungere alla produzione di </w:t>
      </w:r>
      <w:proofErr w:type="spellStart"/>
      <w:r w:rsidRPr="0018254C">
        <w:rPr>
          <w:rFonts w:ascii="Arial" w:hAnsi="Arial" w:cs="Arial"/>
          <w:lang w:val="it-IT"/>
        </w:rPr>
        <w:t>biometano</w:t>
      </w:r>
      <w:proofErr w:type="spellEnd"/>
      <w:r w:rsidRPr="0018254C">
        <w:rPr>
          <w:rFonts w:ascii="Arial" w:hAnsi="Arial" w:cs="Arial"/>
          <w:lang w:val="it-IT"/>
        </w:rPr>
        <w:t xml:space="preserve"> consente ad </w:t>
      </w:r>
      <w:r w:rsidRPr="0018254C">
        <w:rPr>
          <w:rFonts w:ascii="Arial" w:hAnsi="Arial" w:cs="Arial"/>
          <w:b/>
          <w:color w:val="000000"/>
          <w:lang w:val="it-IT"/>
        </w:rPr>
        <w:t>Aciam</w:t>
      </w:r>
      <w:r w:rsidRPr="0018254C" w:rsidDel="006D4E8B">
        <w:rPr>
          <w:rFonts w:ascii="Arial" w:hAnsi="Arial" w:cs="Arial"/>
          <w:lang w:val="it-IT"/>
        </w:rPr>
        <w:t xml:space="preserve"> </w:t>
      </w:r>
      <w:r w:rsidRPr="0018254C">
        <w:rPr>
          <w:rFonts w:ascii="Arial" w:hAnsi="Arial" w:cs="Arial"/>
          <w:lang w:val="it-IT"/>
        </w:rPr>
        <w:t>di ottenere i benefici previsti dal sistema nazionale e di conseguire rilevanti benefici di carattere ambientale migliorando l’efficienza dei processi e valorizzando totalmente il biogas prodotto evitando dissipazione di calore.</w:t>
      </w:r>
    </w:p>
    <w:p w:rsidR="0018254C" w:rsidRPr="0018254C" w:rsidRDefault="0018254C" w:rsidP="0018254C">
      <w:pPr>
        <w:ind w:left="720"/>
        <w:rPr>
          <w:rFonts w:ascii="Arial" w:hAnsi="Arial" w:cs="Arial"/>
          <w:lang w:val="it-IT"/>
        </w:rPr>
      </w:pPr>
    </w:p>
    <w:p w:rsidR="0018254C" w:rsidRPr="008642F2" w:rsidRDefault="0018254C" w:rsidP="0018254C">
      <w:pPr>
        <w:pStyle w:val="Titolo3"/>
        <w:rPr>
          <w:rFonts w:ascii="Arial" w:hAnsi="Arial"/>
          <w:sz w:val="22"/>
          <w:szCs w:val="22"/>
        </w:rPr>
      </w:pPr>
      <w:bookmarkStart w:id="10" w:name="_Toc23425321"/>
      <w:r w:rsidRPr="008642F2">
        <w:rPr>
          <w:rFonts w:ascii="Arial" w:hAnsi="Arial"/>
          <w:sz w:val="22"/>
          <w:szCs w:val="22"/>
        </w:rPr>
        <w:t>Dati tecnici e di qualità</w:t>
      </w:r>
      <w:bookmarkStart w:id="11" w:name="_Hlk22049505"/>
      <w:bookmarkEnd w:id="10"/>
    </w:p>
    <w:p w:rsidR="0018254C" w:rsidRPr="0018254C" w:rsidRDefault="0018254C" w:rsidP="0018254C">
      <w:pPr>
        <w:spacing w:after="120"/>
        <w:rPr>
          <w:rFonts w:ascii="Arial" w:hAnsi="Arial" w:cs="Arial"/>
          <w:lang w:val="it-IT"/>
        </w:rPr>
      </w:pPr>
      <w:r w:rsidRPr="0018254C">
        <w:rPr>
          <w:rFonts w:ascii="Arial" w:hAnsi="Arial" w:cs="Arial"/>
          <w:lang w:val="it-IT"/>
        </w:rPr>
        <w:t xml:space="preserve">L’azienda opera nell’ambito di un </w:t>
      </w:r>
      <w:r w:rsidRPr="0018254C">
        <w:rPr>
          <w:rFonts w:ascii="Arial" w:hAnsi="Arial" w:cs="Arial"/>
          <w:bCs/>
          <w:lang w:val="it-IT"/>
        </w:rPr>
        <w:t xml:space="preserve">Sistema Integrato Qualità Ambiente e Sicurezza </w:t>
      </w:r>
      <w:r w:rsidRPr="0018254C">
        <w:rPr>
          <w:rFonts w:ascii="Arial" w:hAnsi="Arial" w:cs="Arial"/>
          <w:lang w:val="it-IT"/>
        </w:rPr>
        <w:t xml:space="preserve">certificato secondo </w:t>
      </w:r>
      <w:r w:rsidRPr="0018254C">
        <w:rPr>
          <w:rFonts w:ascii="Arial" w:hAnsi="Arial" w:cs="Arial"/>
          <w:bCs/>
          <w:lang w:val="it-IT"/>
        </w:rPr>
        <w:t>ISO 9000</w:t>
      </w:r>
      <w:r w:rsidRPr="0018254C">
        <w:rPr>
          <w:rFonts w:ascii="Arial" w:hAnsi="Arial" w:cs="Arial"/>
          <w:lang w:val="it-IT"/>
        </w:rPr>
        <w:t xml:space="preserve">, </w:t>
      </w:r>
      <w:r w:rsidRPr="0018254C">
        <w:rPr>
          <w:rFonts w:ascii="Arial" w:hAnsi="Arial" w:cs="Arial"/>
          <w:bCs/>
          <w:lang w:val="it-IT"/>
        </w:rPr>
        <w:t>UNI EN 14001,</w:t>
      </w:r>
      <w:r w:rsidRPr="0018254C">
        <w:rPr>
          <w:rFonts w:ascii="Arial" w:hAnsi="Arial" w:cs="Arial"/>
          <w:lang w:val="it-IT"/>
        </w:rPr>
        <w:t xml:space="preserve"> </w:t>
      </w:r>
      <w:r w:rsidRPr="0018254C">
        <w:rPr>
          <w:rFonts w:ascii="Arial" w:hAnsi="Arial" w:cs="Arial"/>
          <w:bCs/>
          <w:lang w:val="it-IT"/>
        </w:rPr>
        <w:t>OSHAS 18001</w:t>
      </w:r>
      <w:r w:rsidRPr="0018254C">
        <w:rPr>
          <w:rFonts w:ascii="Arial" w:hAnsi="Arial" w:cs="Arial"/>
          <w:lang w:val="it-IT"/>
        </w:rPr>
        <w:t xml:space="preserve">, ed è iscritta presso </w:t>
      </w:r>
      <w:r w:rsidRPr="0018254C">
        <w:rPr>
          <w:rFonts w:ascii="Arial" w:hAnsi="Arial" w:cs="Arial"/>
          <w:bCs/>
          <w:lang w:val="it-IT"/>
        </w:rPr>
        <w:t>l’Albo Nazionale Gestori Ambientali nelle categorie 1, 4, 5, 8, 9</w:t>
      </w:r>
      <w:r w:rsidRPr="0018254C">
        <w:rPr>
          <w:rFonts w:ascii="Arial" w:hAnsi="Arial" w:cs="Arial"/>
          <w:lang w:val="it-IT"/>
        </w:rPr>
        <w:t>.</w:t>
      </w:r>
    </w:p>
    <w:p w:rsidR="0018254C" w:rsidRPr="0018254C" w:rsidRDefault="0018254C" w:rsidP="0018254C">
      <w:pPr>
        <w:rPr>
          <w:rFonts w:ascii="Arial" w:hAnsi="Arial" w:cs="Arial"/>
          <w:lang w:val="it-IT"/>
        </w:rPr>
      </w:pPr>
      <w:r w:rsidRPr="0018254C">
        <w:rPr>
          <w:rFonts w:ascii="Arial" w:hAnsi="Arial" w:cs="Arial"/>
          <w:lang w:val="it-IT"/>
        </w:rPr>
        <w:t>Non ci sono state</w:t>
      </w:r>
      <w:r w:rsidRPr="0018254C">
        <w:rPr>
          <w:rFonts w:ascii="Arial" w:hAnsi="Arial" w:cs="Arial"/>
          <w:b/>
          <w:lang w:val="it-IT"/>
        </w:rPr>
        <w:t xml:space="preserve"> </w:t>
      </w:r>
      <w:r w:rsidRPr="0018254C">
        <w:rPr>
          <w:rFonts w:ascii="Arial" w:hAnsi="Arial" w:cs="Arial"/>
          <w:lang w:val="it-IT"/>
        </w:rPr>
        <w:t>variazioni attese delle caratteristiche del servizio (</w:t>
      </w:r>
      <w:r w:rsidRPr="0018254C">
        <w:rPr>
          <w:rFonts w:ascii="Arial" w:hAnsi="Arial" w:cs="Arial"/>
          <w:i/>
          <w:lang w:val="it-IT"/>
        </w:rPr>
        <w:t>QL</w:t>
      </w:r>
      <w:r w:rsidRPr="0018254C">
        <w:rPr>
          <w:rFonts w:ascii="Arial" w:hAnsi="Arial" w:cs="Arial"/>
          <w:lang w:val="it-IT"/>
        </w:rPr>
        <w:t xml:space="preserve">); i servizi vengono regolarmente svolti alle condizioni previste dai singoli contratti, precedenti l’anno 2018, in termini di frequenza delle attività di raccolta e spazzamento, di pianificazione dei conferimenti dei rifiuti presso gli impianti gestiti da </w:t>
      </w:r>
      <w:r w:rsidRPr="0018254C">
        <w:rPr>
          <w:rFonts w:ascii="Arial" w:hAnsi="Arial" w:cs="Arial"/>
          <w:b/>
          <w:color w:val="000000"/>
          <w:lang w:val="it-IT"/>
        </w:rPr>
        <w:t>Aciam</w:t>
      </w:r>
      <w:r w:rsidRPr="0018254C">
        <w:rPr>
          <w:rFonts w:ascii="Arial" w:hAnsi="Arial" w:cs="Arial"/>
          <w:lang w:val="it-IT"/>
        </w:rPr>
        <w:t>.</w:t>
      </w:r>
    </w:p>
    <w:p w:rsidR="0018254C" w:rsidRPr="0018254C" w:rsidRDefault="0018254C" w:rsidP="0018254C">
      <w:pPr>
        <w:rPr>
          <w:rFonts w:ascii="Arial" w:hAnsi="Arial" w:cs="Arial"/>
          <w:lang w:val="it-IT"/>
        </w:rPr>
      </w:pPr>
    </w:p>
    <w:p w:rsidR="0018254C" w:rsidRPr="0018254C" w:rsidRDefault="0018254C" w:rsidP="0018254C">
      <w:pPr>
        <w:rPr>
          <w:rFonts w:ascii="Arial" w:hAnsi="Arial" w:cs="Arial"/>
          <w:lang w:val="it-IT"/>
        </w:rPr>
      </w:pPr>
      <w:r w:rsidRPr="0018254C">
        <w:rPr>
          <w:rFonts w:ascii="Arial" w:hAnsi="Arial" w:cs="Arial"/>
          <w:lang w:val="it-IT"/>
        </w:rPr>
        <w:t xml:space="preserve">Di seguito si riportano le percentuali di raccolta differenziata conseguite nelle annualità 2017 e 2018 nei Comuni presso i quali </w:t>
      </w:r>
      <w:r w:rsidRPr="0018254C">
        <w:rPr>
          <w:rFonts w:ascii="Arial" w:hAnsi="Arial" w:cs="Arial"/>
          <w:b/>
          <w:color w:val="000000"/>
          <w:lang w:val="it-IT"/>
        </w:rPr>
        <w:t>Aciam</w:t>
      </w:r>
      <w:r w:rsidRPr="0018254C" w:rsidDel="006D4E8B">
        <w:rPr>
          <w:rFonts w:ascii="Arial" w:hAnsi="Arial" w:cs="Arial"/>
          <w:lang w:val="it-IT"/>
        </w:rPr>
        <w:t xml:space="preserve"> </w:t>
      </w:r>
      <w:r w:rsidRPr="0018254C">
        <w:rPr>
          <w:rFonts w:ascii="Arial" w:hAnsi="Arial" w:cs="Arial"/>
          <w:lang w:val="it-IT"/>
        </w:rPr>
        <w:t>gestisce il servizio di raccolta differenziata con modalità porta a porta:</w:t>
      </w:r>
    </w:p>
    <w:p w:rsidR="0018254C" w:rsidRPr="0018254C" w:rsidRDefault="0018254C" w:rsidP="0018254C">
      <w:pPr>
        <w:rPr>
          <w:rFonts w:ascii="Arial" w:hAnsi="Arial" w:cs="Arial"/>
          <w:lang w:val="it-IT"/>
        </w:rPr>
      </w:pPr>
    </w:p>
    <w:p w:rsidR="0018254C" w:rsidRPr="0018254C" w:rsidRDefault="0018254C" w:rsidP="0018254C">
      <w:pPr>
        <w:rPr>
          <w:rFonts w:ascii="Arial" w:hAnsi="Arial" w:cs="Arial"/>
          <w:lang w:val="it-IT"/>
        </w:rPr>
      </w:pPr>
    </w:p>
    <w:p w:rsidR="0018254C" w:rsidRPr="0018254C" w:rsidRDefault="0018254C" w:rsidP="0018254C">
      <w:pPr>
        <w:rPr>
          <w:rFonts w:ascii="Arial" w:hAnsi="Arial" w:cs="Arial"/>
          <w:lang w:val="it-IT"/>
        </w:rPr>
      </w:pPr>
    </w:p>
    <w:p w:rsidR="0018254C" w:rsidRPr="0018254C" w:rsidRDefault="0018254C" w:rsidP="0018254C">
      <w:pPr>
        <w:rPr>
          <w:lang w:val="it-IT"/>
        </w:rPr>
      </w:pPr>
    </w:p>
    <w:tbl>
      <w:tblPr>
        <w:tblW w:w="8718" w:type="dxa"/>
        <w:tblInd w:w="61" w:type="dxa"/>
        <w:tblCellMar>
          <w:left w:w="70" w:type="dxa"/>
          <w:right w:w="70" w:type="dxa"/>
        </w:tblCellMar>
        <w:tblLook w:val="04A0" w:firstRow="1" w:lastRow="0" w:firstColumn="1" w:lastColumn="0" w:noHBand="0" w:noVBand="1"/>
      </w:tblPr>
      <w:tblGrid>
        <w:gridCol w:w="318"/>
        <w:gridCol w:w="5760"/>
        <w:gridCol w:w="1280"/>
        <w:gridCol w:w="1360"/>
      </w:tblGrid>
      <w:tr w:rsidR="0018254C" w:rsidRPr="00425FDC" w:rsidTr="00425FDC">
        <w:trPr>
          <w:trHeight w:val="315"/>
        </w:trPr>
        <w:tc>
          <w:tcPr>
            <w:tcW w:w="8718" w:type="dxa"/>
            <w:gridSpan w:val="4"/>
            <w:tcBorders>
              <w:top w:val="nil"/>
              <w:left w:val="nil"/>
              <w:bottom w:val="nil"/>
              <w:right w:val="nil"/>
            </w:tcBorders>
            <w:shd w:val="clear" w:color="auto" w:fill="auto"/>
            <w:noWrap/>
            <w:hideMark/>
          </w:tcPr>
          <w:p w:rsidR="0018254C" w:rsidRPr="0018254C" w:rsidRDefault="0018254C" w:rsidP="00425FDC">
            <w:pPr>
              <w:jc w:val="center"/>
              <w:rPr>
                <w:rFonts w:ascii="Arial" w:hAnsi="Arial" w:cs="Arial"/>
                <w:b/>
                <w:bCs/>
                <w:lang w:val="it-IT"/>
              </w:rPr>
            </w:pPr>
            <w:r w:rsidRPr="0018254C">
              <w:rPr>
                <w:rFonts w:ascii="Arial" w:hAnsi="Arial" w:cs="Arial"/>
                <w:b/>
                <w:bCs/>
                <w:lang w:val="it-IT"/>
              </w:rPr>
              <w:t>Andamento Percentuale Raccolta differenziata (%RD)</w:t>
            </w:r>
          </w:p>
        </w:tc>
      </w:tr>
      <w:tr w:rsidR="0018254C" w:rsidRPr="006C1BEF" w:rsidTr="00425FDC">
        <w:trPr>
          <w:trHeight w:val="315"/>
        </w:trPr>
        <w:tc>
          <w:tcPr>
            <w:tcW w:w="318" w:type="dxa"/>
            <w:tcBorders>
              <w:top w:val="nil"/>
              <w:left w:val="nil"/>
              <w:bottom w:val="nil"/>
              <w:right w:val="nil"/>
            </w:tcBorders>
            <w:shd w:val="clear" w:color="auto" w:fill="auto"/>
            <w:noWrap/>
            <w:vAlign w:val="bottom"/>
            <w:hideMark/>
          </w:tcPr>
          <w:p w:rsidR="0018254C" w:rsidRPr="0018254C" w:rsidRDefault="0018254C" w:rsidP="00425FDC">
            <w:pPr>
              <w:rPr>
                <w:rFonts w:ascii="Calibri" w:hAnsi="Calibri"/>
                <w:color w:val="000000"/>
                <w:lang w:val="it-IT"/>
              </w:rPr>
            </w:pPr>
          </w:p>
        </w:tc>
        <w:tc>
          <w:tcPr>
            <w:tcW w:w="5760" w:type="dxa"/>
            <w:tcBorders>
              <w:top w:val="nil"/>
              <w:left w:val="nil"/>
              <w:bottom w:val="single" w:sz="4" w:space="0" w:color="auto"/>
              <w:right w:val="nil"/>
            </w:tcBorders>
            <w:shd w:val="clear" w:color="auto" w:fill="auto"/>
            <w:noWrap/>
            <w:vAlign w:val="bottom"/>
            <w:hideMark/>
          </w:tcPr>
          <w:p w:rsidR="0018254C" w:rsidRPr="0018254C" w:rsidRDefault="0018254C" w:rsidP="00425FDC">
            <w:pPr>
              <w:rPr>
                <w:rFonts w:ascii="Calibri" w:hAnsi="Calibri"/>
                <w:color w:val="000000"/>
                <w:lang w:val="it-IT"/>
              </w:rPr>
            </w:pPr>
          </w:p>
        </w:tc>
        <w:tc>
          <w:tcPr>
            <w:tcW w:w="12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8254C" w:rsidRPr="006C1BEF" w:rsidRDefault="0018254C" w:rsidP="00425FDC">
            <w:pPr>
              <w:jc w:val="center"/>
              <w:rPr>
                <w:rFonts w:ascii="Calibri" w:hAnsi="Calibri"/>
                <w:b/>
                <w:bCs/>
                <w:color w:val="000000"/>
              </w:rPr>
            </w:pPr>
            <w:r w:rsidRPr="006C1BEF">
              <w:rPr>
                <w:rFonts w:ascii="Calibri" w:hAnsi="Calibri"/>
                <w:b/>
                <w:bCs/>
                <w:color w:val="000000"/>
              </w:rPr>
              <w:t>Anno 2017</w:t>
            </w:r>
          </w:p>
        </w:tc>
        <w:tc>
          <w:tcPr>
            <w:tcW w:w="1360" w:type="dxa"/>
            <w:tcBorders>
              <w:top w:val="single" w:sz="8" w:space="0" w:color="auto"/>
              <w:left w:val="nil"/>
              <w:bottom w:val="single" w:sz="4" w:space="0" w:color="auto"/>
              <w:right w:val="single" w:sz="4" w:space="0" w:color="auto"/>
            </w:tcBorders>
            <w:shd w:val="clear" w:color="auto" w:fill="auto"/>
            <w:noWrap/>
            <w:vAlign w:val="bottom"/>
            <w:hideMark/>
          </w:tcPr>
          <w:p w:rsidR="0018254C" w:rsidRPr="006C1BEF" w:rsidRDefault="0018254C" w:rsidP="00425FDC">
            <w:pPr>
              <w:jc w:val="center"/>
              <w:rPr>
                <w:rFonts w:ascii="Calibri" w:hAnsi="Calibri"/>
                <w:b/>
                <w:bCs/>
                <w:color w:val="000000"/>
              </w:rPr>
            </w:pPr>
            <w:r w:rsidRPr="006C1BEF">
              <w:rPr>
                <w:rFonts w:ascii="Calibri" w:hAnsi="Calibri"/>
                <w:b/>
                <w:bCs/>
                <w:color w:val="000000"/>
              </w:rPr>
              <w:t>Anno 2018</w:t>
            </w:r>
          </w:p>
        </w:tc>
      </w:tr>
      <w:tr w:rsidR="0018254C" w:rsidRPr="006C1BEF" w:rsidTr="00425FDC">
        <w:trPr>
          <w:trHeight w:val="315"/>
        </w:trPr>
        <w:tc>
          <w:tcPr>
            <w:tcW w:w="318" w:type="dxa"/>
            <w:tcBorders>
              <w:top w:val="single" w:sz="8" w:space="0" w:color="auto"/>
              <w:left w:val="single" w:sz="8" w:space="0" w:color="auto"/>
              <w:bottom w:val="single" w:sz="4" w:space="0" w:color="auto"/>
              <w:right w:val="single" w:sz="4" w:space="0" w:color="auto"/>
            </w:tcBorders>
            <w:shd w:val="clear" w:color="auto" w:fill="auto"/>
            <w:hideMark/>
          </w:tcPr>
          <w:p w:rsidR="0018254C" w:rsidRPr="006C1BEF" w:rsidRDefault="0018254C" w:rsidP="00425FDC">
            <w:pPr>
              <w:jc w:val="center"/>
              <w:rPr>
                <w:rFonts w:ascii="Arial" w:hAnsi="Arial" w:cs="Arial"/>
                <w:b/>
                <w:bCs/>
                <w:sz w:val="16"/>
                <w:szCs w:val="16"/>
              </w:rPr>
            </w:pPr>
            <w:r w:rsidRPr="006C1BEF">
              <w:rPr>
                <w:rFonts w:ascii="Arial" w:hAnsi="Arial" w:cs="Arial"/>
                <w:b/>
                <w:bCs/>
                <w:sz w:val="16"/>
                <w:szCs w:val="16"/>
              </w:rPr>
              <w:t>N.</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18254C" w:rsidRPr="006C1BEF" w:rsidRDefault="0018254C" w:rsidP="00425FDC">
            <w:pPr>
              <w:rPr>
                <w:rFonts w:ascii="Arial" w:hAnsi="Arial" w:cs="Arial"/>
                <w:b/>
                <w:bCs/>
                <w:sz w:val="16"/>
                <w:szCs w:val="16"/>
              </w:rPr>
            </w:pPr>
            <w:r w:rsidRPr="006C1BEF">
              <w:rPr>
                <w:rFonts w:ascii="Arial" w:hAnsi="Arial" w:cs="Arial"/>
                <w:b/>
                <w:bCs/>
                <w:sz w:val="16"/>
                <w:szCs w:val="16"/>
              </w:rPr>
              <w:t xml:space="preserve">COMUNI SOCI </w:t>
            </w:r>
          </w:p>
        </w:tc>
        <w:tc>
          <w:tcPr>
            <w:tcW w:w="1280" w:type="dxa"/>
            <w:tcBorders>
              <w:top w:val="single" w:sz="4" w:space="0" w:color="auto"/>
              <w:left w:val="single" w:sz="4" w:space="0" w:color="auto"/>
              <w:bottom w:val="single" w:sz="4" w:space="0" w:color="auto"/>
              <w:right w:val="single" w:sz="4" w:space="0" w:color="auto"/>
            </w:tcBorders>
            <w:shd w:val="clear" w:color="000000" w:fill="D8D8D8"/>
            <w:hideMark/>
          </w:tcPr>
          <w:p w:rsidR="0018254C" w:rsidRPr="006C1BEF" w:rsidRDefault="0018254C" w:rsidP="00425FDC">
            <w:pPr>
              <w:rPr>
                <w:rFonts w:ascii="Arial" w:hAnsi="Arial" w:cs="Arial"/>
                <w:b/>
                <w:bCs/>
                <w:sz w:val="16"/>
                <w:szCs w:val="16"/>
              </w:rPr>
            </w:pPr>
            <w:r w:rsidRPr="006C1BEF">
              <w:rPr>
                <w:rFonts w:ascii="Arial" w:hAnsi="Arial" w:cs="Arial"/>
                <w:b/>
                <w:bCs/>
                <w:sz w:val="16"/>
                <w:szCs w:val="16"/>
              </w:rPr>
              <w:t> </w:t>
            </w:r>
          </w:p>
        </w:tc>
        <w:tc>
          <w:tcPr>
            <w:tcW w:w="1360" w:type="dxa"/>
            <w:tcBorders>
              <w:top w:val="single" w:sz="4" w:space="0" w:color="auto"/>
              <w:left w:val="single" w:sz="4" w:space="0" w:color="auto"/>
              <w:bottom w:val="single" w:sz="4" w:space="0" w:color="auto"/>
              <w:right w:val="single" w:sz="4" w:space="0" w:color="auto"/>
            </w:tcBorders>
            <w:shd w:val="clear" w:color="000000" w:fill="D8D8D8"/>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 </w:t>
            </w:r>
          </w:p>
        </w:tc>
      </w:tr>
      <w:tr w:rsidR="0018254C" w:rsidRPr="006C1BEF" w:rsidTr="00425FDC">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54C" w:rsidRPr="006C1BEF" w:rsidRDefault="0018254C" w:rsidP="00425FDC">
            <w:pPr>
              <w:jc w:val="center"/>
              <w:rPr>
                <w:rFonts w:ascii="Arial" w:hAnsi="Arial" w:cs="Arial"/>
                <w:color w:val="000000"/>
                <w:sz w:val="16"/>
                <w:szCs w:val="16"/>
              </w:rPr>
            </w:pPr>
            <w:r>
              <w:rPr>
                <w:rFonts w:ascii="Arial" w:hAnsi="Arial" w:cs="Arial"/>
                <w:color w:val="000000"/>
                <w:sz w:val="16"/>
                <w:szCs w:val="16"/>
              </w:rPr>
              <w:t>1</w:t>
            </w:r>
          </w:p>
        </w:tc>
        <w:tc>
          <w:tcPr>
            <w:tcW w:w="5760" w:type="dxa"/>
            <w:tcBorders>
              <w:top w:val="single" w:sz="4" w:space="0" w:color="auto"/>
              <w:left w:val="single" w:sz="4" w:space="0" w:color="auto"/>
              <w:bottom w:val="single" w:sz="4" w:space="0" w:color="auto"/>
              <w:right w:val="single" w:sz="4" w:space="0" w:color="auto"/>
            </w:tcBorders>
            <w:shd w:val="clear" w:color="auto" w:fill="auto"/>
            <w:noWrap/>
            <w:hideMark/>
          </w:tcPr>
          <w:p w:rsidR="0018254C" w:rsidRPr="006C1BEF" w:rsidRDefault="0018254C" w:rsidP="00425FDC">
            <w:pPr>
              <w:rPr>
                <w:rFonts w:ascii="Arial" w:hAnsi="Arial" w:cs="Arial"/>
                <w:sz w:val="16"/>
                <w:szCs w:val="16"/>
              </w:rPr>
            </w:pPr>
            <w:r w:rsidRPr="006C1BEF">
              <w:rPr>
                <w:rFonts w:ascii="Arial" w:hAnsi="Arial" w:cs="Arial"/>
                <w:sz w:val="16"/>
                <w:szCs w:val="16"/>
              </w:rPr>
              <w:t xml:space="preserve">CAPPADOCIA           </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38,40%</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34,13%</w:t>
            </w:r>
          </w:p>
        </w:tc>
      </w:tr>
      <w:tr w:rsidR="0018254C" w:rsidRPr="006C1BEF" w:rsidTr="00425FDC">
        <w:trPr>
          <w:trHeight w:val="315"/>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54C" w:rsidRPr="006C1BEF" w:rsidRDefault="0018254C" w:rsidP="00425FDC">
            <w:pPr>
              <w:jc w:val="center"/>
              <w:rPr>
                <w:rFonts w:ascii="Arial" w:hAnsi="Arial" w:cs="Arial"/>
                <w:color w:val="000000"/>
                <w:sz w:val="16"/>
                <w:szCs w:val="16"/>
              </w:rPr>
            </w:pPr>
            <w:r>
              <w:rPr>
                <w:rFonts w:ascii="Arial" w:hAnsi="Arial" w:cs="Arial"/>
                <w:color w:val="000000"/>
                <w:sz w:val="16"/>
                <w:szCs w:val="16"/>
              </w:rPr>
              <w:t>2</w:t>
            </w:r>
          </w:p>
        </w:tc>
        <w:tc>
          <w:tcPr>
            <w:tcW w:w="5760" w:type="dxa"/>
            <w:tcBorders>
              <w:top w:val="nil"/>
              <w:left w:val="single" w:sz="4" w:space="0" w:color="auto"/>
              <w:bottom w:val="single" w:sz="4" w:space="0" w:color="auto"/>
              <w:right w:val="single" w:sz="8" w:space="0" w:color="auto"/>
            </w:tcBorders>
            <w:shd w:val="clear" w:color="auto" w:fill="auto"/>
            <w:noWrap/>
            <w:hideMark/>
          </w:tcPr>
          <w:p w:rsidR="0018254C" w:rsidRPr="006C1BEF" w:rsidRDefault="0018254C" w:rsidP="00425FDC">
            <w:pPr>
              <w:rPr>
                <w:rFonts w:ascii="Arial" w:hAnsi="Arial" w:cs="Arial"/>
                <w:sz w:val="16"/>
                <w:szCs w:val="16"/>
              </w:rPr>
            </w:pPr>
            <w:r w:rsidRPr="006C1BEF">
              <w:rPr>
                <w:rFonts w:ascii="Arial" w:hAnsi="Arial" w:cs="Arial"/>
                <w:sz w:val="16"/>
                <w:szCs w:val="16"/>
              </w:rPr>
              <w:t xml:space="preserve">CARSOLI                                                                                                           </w:t>
            </w:r>
          </w:p>
        </w:tc>
        <w:tc>
          <w:tcPr>
            <w:tcW w:w="128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63,37%</w:t>
            </w:r>
          </w:p>
        </w:tc>
        <w:tc>
          <w:tcPr>
            <w:tcW w:w="136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64,00%</w:t>
            </w:r>
          </w:p>
        </w:tc>
      </w:tr>
      <w:tr w:rsidR="0018254C" w:rsidRPr="006C1BEF" w:rsidTr="00425FDC">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54C" w:rsidRPr="006C1BEF" w:rsidRDefault="0018254C" w:rsidP="00425FDC">
            <w:pPr>
              <w:jc w:val="center"/>
              <w:rPr>
                <w:rFonts w:ascii="Arial" w:hAnsi="Arial" w:cs="Arial"/>
                <w:color w:val="000000"/>
                <w:sz w:val="16"/>
                <w:szCs w:val="16"/>
              </w:rPr>
            </w:pPr>
            <w:r>
              <w:rPr>
                <w:rFonts w:ascii="Arial" w:hAnsi="Arial" w:cs="Arial"/>
                <w:color w:val="000000"/>
                <w:sz w:val="16"/>
                <w:szCs w:val="16"/>
              </w:rPr>
              <w:t>3</w:t>
            </w:r>
          </w:p>
        </w:tc>
        <w:tc>
          <w:tcPr>
            <w:tcW w:w="5760" w:type="dxa"/>
            <w:tcBorders>
              <w:top w:val="nil"/>
              <w:left w:val="single" w:sz="4" w:space="0" w:color="auto"/>
              <w:bottom w:val="single" w:sz="4" w:space="0" w:color="auto"/>
              <w:right w:val="single" w:sz="8" w:space="0" w:color="auto"/>
            </w:tcBorders>
            <w:shd w:val="clear" w:color="auto" w:fill="auto"/>
            <w:noWrap/>
            <w:hideMark/>
          </w:tcPr>
          <w:p w:rsidR="0018254C" w:rsidRPr="006C1BEF" w:rsidRDefault="0018254C" w:rsidP="00425FDC">
            <w:pPr>
              <w:rPr>
                <w:rFonts w:ascii="Arial" w:hAnsi="Arial" w:cs="Arial"/>
                <w:sz w:val="16"/>
                <w:szCs w:val="16"/>
              </w:rPr>
            </w:pPr>
            <w:r w:rsidRPr="006C1BEF">
              <w:rPr>
                <w:rFonts w:ascii="Arial" w:hAnsi="Arial" w:cs="Arial"/>
                <w:sz w:val="16"/>
                <w:szCs w:val="16"/>
              </w:rPr>
              <w:t xml:space="preserve">GIOIA DEI MARSI                     </w:t>
            </w:r>
          </w:p>
        </w:tc>
        <w:tc>
          <w:tcPr>
            <w:tcW w:w="128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71,09%</w:t>
            </w:r>
          </w:p>
        </w:tc>
        <w:tc>
          <w:tcPr>
            <w:tcW w:w="136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73,40%</w:t>
            </w:r>
          </w:p>
        </w:tc>
      </w:tr>
      <w:tr w:rsidR="0018254C" w:rsidRPr="006C1BEF" w:rsidTr="00425FDC">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54C" w:rsidRPr="006C1BEF" w:rsidRDefault="0018254C" w:rsidP="00425FDC">
            <w:pPr>
              <w:jc w:val="center"/>
              <w:rPr>
                <w:rFonts w:ascii="Arial" w:hAnsi="Arial" w:cs="Arial"/>
                <w:color w:val="000000"/>
                <w:sz w:val="16"/>
                <w:szCs w:val="16"/>
              </w:rPr>
            </w:pPr>
            <w:r>
              <w:rPr>
                <w:rFonts w:ascii="Arial" w:hAnsi="Arial" w:cs="Arial"/>
                <w:color w:val="000000"/>
                <w:sz w:val="16"/>
                <w:szCs w:val="16"/>
              </w:rPr>
              <w:t>4</w:t>
            </w:r>
          </w:p>
        </w:tc>
        <w:tc>
          <w:tcPr>
            <w:tcW w:w="5760" w:type="dxa"/>
            <w:tcBorders>
              <w:top w:val="nil"/>
              <w:left w:val="single" w:sz="4" w:space="0" w:color="auto"/>
              <w:bottom w:val="single" w:sz="4" w:space="0" w:color="auto"/>
              <w:right w:val="single" w:sz="8" w:space="0" w:color="auto"/>
            </w:tcBorders>
            <w:shd w:val="clear" w:color="auto" w:fill="auto"/>
            <w:noWrap/>
            <w:hideMark/>
          </w:tcPr>
          <w:p w:rsidR="0018254C" w:rsidRPr="006C1BEF" w:rsidRDefault="0018254C" w:rsidP="00425FDC">
            <w:pPr>
              <w:rPr>
                <w:rFonts w:ascii="Arial" w:hAnsi="Arial" w:cs="Arial"/>
                <w:sz w:val="16"/>
                <w:szCs w:val="16"/>
              </w:rPr>
            </w:pPr>
            <w:r w:rsidRPr="006C1BEF">
              <w:rPr>
                <w:rFonts w:ascii="Arial" w:hAnsi="Arial" w:cs="Arial"/>
                <w:sz w:val="16"/>
                <w:szCs w:val="16"/>
              </w:rPr>
              <w:t xml:space="preserve">LECCE  NE’ MARSI                    </w:t>
            </w:r>
          </w:p>
        </w:tc>
        <w:tc>
          <w:tcPr>
            <w:tcW w:w="128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73,78%</w:t>
            </w:r>
          </w:p>
        </w:tc>
        <w:tc>
          <w:tcPr>
            <w:tcW w:w="136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73,29%</w:t>
            </w:r>
          </w:p>
        </w:tc>
      </w:tr>
      <w:tr w:rsidR="0018254C" w:rsidRPr="006C1BEF" w:rsidTr="00425FDC">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54C" w:rsidRPr="006C1BEF" w:rsidRDefault="0018254C" w:rsidP="00425FDC">
            <w:pPr>
              <w:jc w:val="center"/>
              <w:rPr>
                <w:rFonts w:ascii="Arial" w:hAnsi="Arial" w:cs="Arial"/>
                <w:color w:val="000000"/>
                <w:sz w:val="16"/>
                <w:szCs w:val="16"/>
              </w:rPr>
            </w:pPr>
            <w:r>
              <w:rPr>
                <w:rFonts w:ascii="Arial" w:hAnsi="Arial" w:cs="Arial"/>
                <w:color w:val="000000"/>
                <w:sz w:val="16"/>
                <w:szCs w:val="16"/>
              </w:rPr>
              <w:t>5</w:t>
            </w:r>
          </w:p>
        </w:tc>
        <w:tc>
          <w:tcPr>
            <w:tcW w:w="5760" w:type="dxa"/>
            <w:tcBorders>
              <w:top w:val="nil"/>
              <w:left w:val="single" w:sz="4" w:space="0" w:color="auto"/>
              <w:bottom w:val="single" w:sz="4" w:space="0" w:color="auto"/>
              <w:right w:val="single" w:sz="8" w:space="0" w:color="auto"/>
            </w:tcBorders>
            <w:shd w:val="clear" w:color="auto" w:fill="auto"/>
            <w:noWrap/>
            <w:hideMark/>
          </w:tcPr>
          <w:p w:rsidR="0018254C" w:rsidRPr="006C1BEF" w:rsidRDefault="0018254C" w:rsidP="00425FDC">
            <w:pPr>
              <w:rPr>
                <w:rFonts w:ascii="Arial" w:hAnsi="Arial" w:cs="Arial"/>
                <w:sz w:val="16"/>
                <w:szCs w:val="16"/>
              </w:rPr>
            </w:pPr>
            <w:r w:rsidRPr="006C1BEF">
              <w:rPr>
                <w:rFonts w:ascii="Arial" w:hAnsi="Arial" w:cs="Arial"/>
                <w:sz w:val="16"/>
                <w:szCs w:val="16"/>
              </w:rPr>
              <w:t xml:space="preserve">MASSA D’ALBE                          </w:t>
            </w:r>
          </w:p>
        </w:tc>
        <w:tc>
          <w:tcPr>
            <w:tcW w:w="128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63,44%</w:t>
            </w:r>
          </w:p>
        </w:tc>
        <w:tc>
          <w:tcPr>
            <w:tcW w:w="136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64,90%</w:t>
            </w:r>
          </w:p>
        </w:tc>
      </w:tr>
      <w:tr w:rsidR="0018254C" w:rsidRPr="006C1BEF" w:rsidTr="00425FDC">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54C" w:rsidRPr="006C1BEF" w:rsidRDefault="0018254C" w:rsidP="00425FDC">
            <w:pPr>
              <w:jc w:val="center"/>
              <w:rPr>
                <w:rFonts w:ascii="Arial" w:hAnsi="Arial" w:cs="Arial"/>
                <w:color w:val="000000"/>
                <w:sz w:val="16"/>
                <w:szCs w:val="16"/>
              </w:rPr>
            </w:pPr>
            <w:r>
              <w:rPr>
                <w:rFonts w:ascii="Arial" w:hAnsi="Arial" w:cs="Arial"/>
                <w:color w:val="000000"/>
                <w:sz w:val="16"/>
                <w:szCs w:val="16"/>
              </w:rPr>
              <w:t>6</w:t>
            </w:r>
          </w:p>
        </w:tc>
        <w:tc>
          <w:tcPr>
            <w:tcW w:w="5760" w:type="dxa"/>
            <w:tcBorders>
              <w:top w:val="single" w:sz="4" w:space="0" w:color="auto"/>
              <w:left w:val="single" w:sz="4" w:space="0" w:color="auto"/>
              <w:bottom w:val="single" w:sz="4" w:space="0" w:color="auto"/>
              <w:right w:val="single" w:sz="4" w:space="0" w:color="auto"/>
            </w:tcBorders>
            <w:shd w:val="clear" w:color="auto" w:fill="auto"/>
            <w:noWrap/>
            <w:hideMark/>
          </w:tcPr>
          <w:p w:rsidR="0018254C" w:rsidRPr="006C1BEF" w:rsidRDefault="0018254C" w:rsidP="00425FDC">
            <w:pPr>
              <w:rPr>
                <w:rFonts w:ascii="Arial" w:hAnsi="Arial" w:cs="Arial"/>
                <w:sz w:val="16"/>
                <w:szCs w:val="16"/>
              </w:rPr>
            </w:pPr>
            <w:r w:rsidRPr="006C1BEF">
              <w:rPr>
                <w:rFonts w:ascii="Arial" w:hAnsi="Arial" w:cs="Arial"/>
                <w:sz w:val="16"/>
                <w:szCs w:val="16"/>
              </w:rPr>
              <w:t xml:space="preserve">ORICOLA              </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59,35%</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62,92%</w:t>
            </w:r>
          </w:p>
        </w:tc>
      </w:tr>
      <w:tr w:rsidR="0018254C" w:rsidRPr="006C1BEF" w:rsidTr="00425FDC">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54C" w:rsidRPr="006C1BEF" w:rsidRDefault="0018254C" w:rsidP="00425FDC">
            <w:pPr>
              <w:jc w:val="center"/>
              <w:rPr>
                <w:rFonts w:ascii="Arial" w:hAnsi="Arial" w:cs="Arial"/>
                <w:color w:val="000000"/>
                <w:sz w:val="16"/>
                <w:szCs w:val="16"/>
              </w:rPr>
            </w:pPr>
            <w:r>
              <w:rPr>
                <w:rFonts w:ascii="Arial" w:hAnsi="Arial" w:cs="Arial"/>
                <w:color w:val="000000"/>
                <w:sz w:val="16"/>
                <w:szCs w:val="16"/>
              </w:rPr>
              <w:t>7</w:t>
            </w:r>
          </w:p>
        </w:tc>
        <w:tc>
          <w:tcPr>
            <w:tcW w:w="5760" w:type="dxa"/>
            <w:tcBorders>
              <w:top w:val="nil"/>
              <w:left w:val="single" w:sz="4" w:space="0" w:color="auto"/>
              <w:bottom w:val="single" w:sz="4" w:space="0" w:color="auto"/>
              <w:right w:val="single" w:sz="8" w:space="0" w:color="auto"/>
            </w:tcBorders>
            <w:shd w:val="clear" w:color="auto" w:fill="auto"/>
            <w:noWrap/>
            <w:hideMark/>
          </w:tcPr>
          <w:p w:rsidR="0018254C" w:rsidRPr="006C1BEF" w:rsidRDefault="0018254C" w:rsidP="00425FDC">
            <w:pPr>
              <w:rPr>
                <w:rFonts w:ascii="Arial" w:hAnsi="Arial" w:cs="Arial"/>
                <w:sz w:val="16"/>
                <w:szCs w:val="16"/>
              </w:rPr>
            </w:pPr>
            <w:r w:rsidRPr="006C1BEF">
              <w:rPr>
                <w:rFonts w:ascii="Arial" w:hAnsi="Arial" w:cs="Arial"/>
                <w:sz w:val="16"/>
                <w:szCs w:val="16"/>
              </w:rPr>
              <w:t xml:space="preserve">ORTONA DEI MARSI                 </w:t>
            </w:r>
          </w:p>
        </w:tc>
        <w:tc>
          <w:tcPr>
            <w:tcW w:w="128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18,37%</w:t>
            </w:r>
          </w:p>
        </w:tc>
        <w:tc>
          <w:tcPr>
            <w:tcW w:w="136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18,44%</w:t>
            </w:r>
          </w:p>
        </w:tc>
      </w:tr>
      <w:tr w:rsidR="0018254C" w:rsidRPr="006C1BEF" w:rsidTr="00425FDC">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54C" w:rsidRPr="006C1BEF" w:rsidRDefault="0018254C" w:rsidP="00425FDC">
            <w:pPr>
              <w:jc w:val="center"/>
              <w:rPr>
                <w:rFonts w:ascii="Arial" w:hAnsi="Arial" w:cs="Arial"/>
                <w:color w:val="000000"/>
                <w:sz w:val="16"/>
                <w:szCs w:val="16"/>
              </w:rPr>
            </w:pPr>
            <w:r>
              <w:rPr>
                <w:rFonts w:ascii="Arial" w:hAnsi="Arial" w:cs="Arial"/>
                <w:color w:val="000000"/>
                <w:sz w:val="16"/>
                <w:szCs w:val="16"/>
              </w:rPr>
              <w:t>8</w:t>
            </w:r>
          </w:p>
        </w:tc>
        <w:tc>
          <w:tcPr>
            <w:tcW w:w="5760" w:type="dxa"/>
            <w:tcBorders>
              <w:top w:val="nil"/>
              <w:left w:val="single" w:sz="4" w:space="0" w:color="auto"/>
              <w:bottom w:val="single" w:sz="4" w:space="0" w:color="auto"/>
              <w:right w:val="single" w:sz="8" w:space="0" w:color="auto"/>
            </w:tcBorders>
            <w:shd w:val="clear" w:color="auto" w:fill="auto"/>
            <w:noWrap/>
            <w:hideMark/>
          </w:tcPr>
          <w:p w:rsidR="0018254C" w:rsidRPr="006C1BEF" w:rsidRDefault="0018254C" w:rsidP="00425FDC">
            <w:pPr>
              <w:rPr>
                <w:rFonts w:ascii="Arial" w:hAnsi="Arial" w:cs="Arial"/>
                <w:sz w:val="16"/>
                <w:szCs w:val="16"/>
              </w:rPr>
            </w:pPr>
            <w:r w:rsidRPr="006C1BEF">
              <w:rPr>
                <w:rFonts w:ascii="Arial" w:hAnsi="Arial" w:cs="Arial"/>
                <w:sz w:val="16"/>
                <w:szCs w:val="16"/>
              </w:rPr>
              <w:t xml:space="preserve">ORTUCCHIO                               </w:t>
            </w:r>
          </w:p>
        </w:tc>
        <w:tc>
          <w:tcPr>
            <w:tcW w:w="128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69,52%</w:t>
            </w:r>
          </w:p>
        </w:tc>
        <w:tc>
          <w:tcPr>
            <w:tcW w:w="136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75,40%</w:t>
            </w:r>
          </w:p>
        </w:tc>
      </w:tr>
      <w:tr w:rsidR="0018254C" w:rsidRPr="006C1BEF" w:rsidTr="00425FDC">
        <w:trPr>
          <w:trHeight w:val="30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54C" w:rsidRPr="006C1BEF" w:rsidRDefault="0018254C" w:rsidP="00425FDC">
            <w:pPr>
              <w:jc w:val="center"/>
              <w:rPr>
                <w:rFonts w:ascii="Arial" w:hAnsi="Arial" w:cs="Arial"/>
                <w:color w:val="000000"/>
                <w:sz w:val="16"/>
                <w:szCs w:val="16"/>
              </w:rPr>
            </w:pPr>
            <w:r>
              <w:rPr>
                <w:rFonts w:ascii="Arial" w:hAnsi="Arial" w:cs="Arial"/>
                <w:color w:val="000000"/>
                <w:sz w:val="16"/>
                <w:szCs w:val="16"/>
              </w:rPr>
              <w:t>9</w:t>
            </w:r>
          </w:p>
        </w:tc>
        <w:tc>
          <w:tcPr>
            <w:tcW w:w="5760" w:type="dxa"/>
            <w:tcBorders>
              <w:top w:val="nil"/>
              <w:left w:val="single" w:sz="4" w:space="0" w:color="auto"/>
              <w:bottom w:val="single" w:sz="4" w:space="0" w:color="auto"/>
              <w:right w:val="single" w:sz="8" w:space="0" w:color="auto"/>
            </w:tcBorders>
            <w:shd w:val="clear" w:color="auto" w:fill="auto"/>
            <w:noWrap/>
            <w:hideMark/>
          </w:tcPr>
          <w:p w:rsidR="0018254C" w:rsidRPr="006C1BEF" w:rsidRDefault="0018254C" w:rsidP="00425FDC">
            <w:pPr>
              <w:rPr>
                <w:rFonts w:ascii="Arial" w:hAnsi="Arial" w:cs="Arial"/>
                <w:sz w:val="16"/>
                <w:szCs w:val="16"/>
              </w:rPr>
            </w:pPr>
            <w:r w:rsidRPr="006C1BEF">
              <w:rPr>
                <w:rFonts w:ascii="Arial" w:hAnsi="Arial" w:cs="Arial"/>
                <w:sz w:val="16"/>
                <w:szCs w:val="16"/>
              </w:rPr>
              <w:t xml:space="preserve">PERETO                                        </w:t>
            </w:r>
          </w:p>
        </w:tc>
        <w:tc>
          <w:tcPr>
            <w:tcW w:w="128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68,40%</w:t>
            </w:r>
          </w:p>
        </w:tc>
        <w:tc>
          <w:tcPr>
            <w:tcW w:w="1360" w:type="dxa"/>
            <w:tcBorders>
              <w:top w:val="nil"/>
              <w:left w:val="nil"/>
              <w:bottom w:val="single" w:sz="4"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73,37%</w:t>
            </w:r>
          </w:p>
        </w:tc>
      </w:tr>
      <w:tr w:rsidR="0018254C" w:rsidRPr="006C1BEF" w:rsidTr="00425FDC">
        <w:trPr>
          <w:trHeight w:val="315"/>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54C" w:rsidRPr="006C1BEF" w:rsidRDefault="0018254C" w:rsidP="00425FDC">
            <w:pPr>
              <w:jc w:val="center"/>
              <w:rPr>
                <w:rFonts w:ascii="Arial" w:hAnsi="Arial" w:cs="Arial"/>
                <w:color w:val="000000"/>
                <w:sz w:val="16"/>
                <w:szCs w:val="16"/>
              </w:rPr>
            </w:pPr>
            <w:r>
              <w:rPr>
                <w:rFonts w:ascii="Arial" w:hAnsi="Arial" w:cs="Arial"/>
                <w:color w:val="000000"/>
                <w:sz w:val="16"/>
                <w:szCs w:val="16"/>
              </w:rPr>
              <w:t>10</w:t>
            </w:r>
          </w:p>
        </w:tc>
        <w:tc>
          <w:tcPr>
            <w:tcW w:w="5760" w:type="dxa"/>
            <w:tcBorders>
              <w:top w:val="nil"/>
              <w:left w:val="single" w:sz="4" w:space="0" w:color="auto"/>
              <w:bottom w:val="single" w:sz="8" w:space="0" w:color="auto"/>
              <w:right w:val="single" w:sz="8" w:space="0" w:color="auto"/>
            </w:tcBorders>
            <w:shd w:val="clear" w:color="auto" w:fill="auto"/>
            <w:noWrap/>
            <w:hideMark/>
          </w:tcPr>
          <w:p w:rsidR="0018254C" w:rsidRPr="006C1BEF" w:rsidRDefault="0018254C" w:rsidP="00425FDC">
            <w:pPr>
              <w:rPr>
                <w:rFonts w:ascii="Arial" w:hAnsi="Arial" w:cs="Arial"/>
                <w:sz w:val="16"/>
                <w:szCs w:val="16"/>
              </w:rPr>
            </w:pPr>
            <w:r w:rsidRPr="006C1BEF">
              <w:rPr>
                <w:rFonts w:ascii="Arial" w:hAnsi="Arial" w:cs="Arial"/>
                <w:sz w:val="16"/>
                <w:szCs w:val="16"/>
              </w:rPr>
              <w:t xml:space="preserve">ROCCA DI BOTTE                     </w:t>
            </w:r>
          </w:p>
        </w:tc>
        <w:tc>
          <w:tcPr>
            <w:tcW w:w="1280" w:type="dxa"/>
            <w:tcBorders>
              <w:top w:val="nil"/>
              <w:left w:val="nil"/>
              <w:bottom w:val="single" w:sz="8"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59,74%</w:t>
            </w:r>
          </w:p>
        </w:tc>
        <w:tc>
          <w:tcPr>
            <w:tcW w:w="1360" w:type="dxa"/>
            <w:tcBorders>
              <w:top w:val="nil"/>
              <w:left w:val="nil"/>
              <w:bottom w:val="single" w:sz="8" w:space="0" w:color="auto"/>
              <w:right w:val="single" w:sz="8" w:space="0" w:color="auto"/>
            </w:tcBorders>
            <w:shd w:val="clear" w:color="auto" w:fill="auto"/>
            <w:hideMark/>
          </w:tcPr>
          <w:p w:rsidR="0018254C" w:rsidRPr="006C1BEF" w:rsidRDefault="0018254C" w:rsidP="00425FDC">
            <w:pPr>
              <w:jc w:val="right"/>
              <w:rPr>
                <w:rFonts w:ascii="Arial" w:hAnsi="Arial" w:cs="Arial"/>
                <w:b/>
                <w:bCs/>
                <w:sz w:val="16"/>
                <w:szCs w:val="16"/>
              </w:rPr>
            </w:pPr>
            <w:r w:rsidRPr="006C1BEF">
              <w:rPr>
                <w:rFonts w:ascii="Arial" w:hAnsi="Arial" w:cs="Arial"/>
                <w:b/>
                <w:bCs/>
                <w:sz w:val="16"/>
                <w:szCs w:val="16"/>
              </w:rPr>
              <w:t>66,15%</w:t>
            </w:r>
          </w:p>
        </w:tc>
      </w:tr>
    </w:tbl>
    <w:p w:rsidR="0018254C" w:rsidRDefault="0018254C" w:rsidP="0018254C"/>
    <w:p w:rsidR="0018254C" w:rsidRPr="008642F2" w:rsidRDefault="0018254C" w:rsidP="0018254C">
      <w:pPr>
        <w:rPr>
          <w:rFonts w:ascii="Arial" w:hAnsi="Arial" w:cs="Arial"/>
        </w:rPr>
      </w:pPr>
      <w:bookmarkStart w:id="12" w:name="_Toc23425322"/>
      <w:bookmarkEnd w:id="11"/>
    </w:p>
    <w:p w:rsidR="0018254C" w:rsidRPr="008642F2" w:rsidRDefault="0018254C" w:rsidP="0018254C">
      <w:pPr>
        <w:pStyle w:val="Titolo3"/>
        <w:rPr>
          <w:rFonts w:ascii="Arial" w:hAnsi="Arial"/>
          <w:sz w:val="22"/>
          <w:szCs w:val="22"/>
        </w:rPr>
      </w:pPr>
      <w:r w:rsidRPr="008642F2">
        <w:rPr>
          <w:rFonts w:ascii="Arial" w:hAnsi="Arial"/>
          <w:sz w:val="22"/>
          <w:szCs w:val="22"/>
        </w:rPr>
        <w:t>Fonti di finanziamento</w:t>
      </w:r>
      <w:bookmarkEnd w:id="12"/>
    </w:p>
    <w:p w:rsidR="0018254C" w:rsidRPr="0018254C" w:rsidRDefault="0018254C" w:rsidP="0018254C">
      <w:pPr>
        <w:autoSpaceDE w:val="0"/>
        <w:autoSpaceDN w:val="0"/>
        <w:adjustRightInd w:val="0"/>
        <w:rPr>
          <w:rFonts w:ascii="Arial" w:hAnsi="Arial" w:cs="Arial"/>
          <w:lang w:val="it-IT"/>
        </w:rPr>
      </w:pPr>
      <w:r w:rsidRPr="0018254C">
        <w:rPr>
          <w:rFonts w:ascii="Arial" w:hAnsi="Arial" w:cs="Arial"/>
          <w:b/>
          <w:color w:val="000000"/>
          <w:lang w:val="it-IT"/>
        </w:rPr>
        <w:t>Aciam</w:t>
      </w:r>
      <w:r w:rsidRPr="0018254C" w:rsidDel="007470DC">
        <w:rPr>
          <w:rFonts w:ascii="Arial" w:hAnsi="Arial" w:cs="Arial"/>
          <w:lang w:val="it-IT"/>
        </w:rPr>
        <w:t xml:space="preserve"> </w:t>
      </w:r>
      <w:r w:rsidRPr="0018254C">
        <w:rPr>
          <w:rFonts w:ascii="Arial" w:hAnsi="Arial" w:cs="Arial"/>
          <w:lang w:val="it-IT"/>
        </w:rPr>
        <w:t>utilizza come fonti di finanziamento per le proprie attività: fondi propri, finanziamento soci e mutui bancari.</w:t>
      </w:r>
    </w:p>
    <w:p w:rsidR="0018254C" w:rsidRPr="008642F2" w:rsidRDefault="0018254C" w:rsidP="0018254C">
      <w:pPr>
        <w:pStyle w:val="Titolo2"/>
        <w:rPr>
          <w:rFonts w:ascii="Arial" w:hAnsi="Arial"/>
          <w:sz w:val="22"/>
          <w:szCs w:val="22"/>
        </w:rPr>
      </w:pPr>
      <w:bookmarkStart w:id="13" w:name="_Toc23425323"/>
      <w:r w:rsidRPr="008642F2">
        <w:rPr>
          <w:rFonts w:ascii="Arial" w:hAnsi="Arial"/>
          <w:sz w:val="22"/>
          <w:szCs w:val="22"/>
        </w:rPr>
        <w:t>Dati per la determinazione delle entrate di riferimento</w:t>
      </w:r>
      <w:bookmarkEnd w:id="13"/>
    </w:p>
    <w:p w:rsidR="0018254C" w:rsidRPr="0018254C" w:rsidRDefault="0018254C" w:rsidP="0018254C">
      <w:pPr>
        <w:rPr>
          <w:rFonts w:ascii="Arial" w:hAnsi="Arial" w:cs="Arial"/>
          <w:lang w:val="it-IT" w:eastAsia="en-GB"/>
        </w:rPr>
      </w:pPr>
      <w:r w:rsidRPr="0018254C">
        <w:rPr>
          <w:rFonts w:ascii="Arial" w:hAnsi="Arial" w:cs="Arial"/>
          <w:lang w:val="it-IT" w:eastAsia="en-GB"/>
        </w:rPr>
        <w:t xml:space="preserve">Il PEF grezzo redatto in conformità al modello allegato all’MTR sintetizza tutte le informazioni e i dati rilevanti per la determinazione delle entrate tariffarie relative agli anni </w:t>
      </w:r>
      <w:r w:rsidRPr="0018254C">
        <w:rPr>
          <w:rFonts w:ascii="Arial" w:hAnsi="Arial" w:cs="Arial"/>
          <w:i/>
          <w:lang w:val="it-IT" w:eastAsia="en-GB"/>
        </w:rPr>
        <w:t>a</w:t>
      </w:r>
      <w:r w:rsidRPr="0018254C">
        <w:rPr>
          <w:rFonts w:ascii="Arial" w:hAnsi="Arial" w:cs="Arial"/>
          <w:lang w:val="it-IT" w:eastAsia="en-GB"/>
        </w:rPr>
        <w:t xml:space="preserve"> (2020) e </w:t>
      </w:r>
      <w:r w:rsidRPr="0018254C">
        <w:rPr>
          <w:rFonts w:ascii="Arial" w:hAnsi="Arial" w:cs="Arial"/>
          <w:i/>
          <w:lang w:val="it-IT" w:eastAsia="en-GB"/>
        </w:rPr>
        <w:t>a+1</w:t>
      </w:r>
      <w:r w:rsidRPr="0018254C">
        <w:rPr>
          <w:rFonts w:ascii="Arial" w:hAnsi="Arial" w:cs="Arial"/>
          <w:lang w:val="it-IT" w:eastAsia="en-GB"/>
        </w:rPr>
        <w:t xml:space="preserve"> (2021) in coerenza con i criteri disposti dal MTR.</w:t>
      </w:r>
    </w:p>
    <w:p w:rsidR="0018254C" w:rsidRPr="0018254C" w:rsidRDefault="0018254C" w:rsidP="0018254C">
      <w:pPr>
        <w:rPr>
          <w:rFonts w:ascii="Arial" w:hAnsi="Arial" w:cs="Arial"/>
          <w:lang w:val="it-IT" w:eastAsia="en-GB"/>
        </w:rPr>
      </w:pPr>
      <w:r w:rsidRPr="0018254C">
        <w:rPr>
          <w:rFonts w:ascii="Arial" w:hAnsi="Arial" w:cs="Arial"/>
          <w:lang w:val="it-IT" w:eastAsia="en-GB"/>
        </w:rPr>
        <w:t xml:space="preserve">Tali dati devono essere inputati dal gestore sulla base dei dati di bilancio dell’anno </w:t>
      </w:r>
      <w:r w:rsidRPr="0018254C">
        <w:rPr>
          <w:rFonts w:ascii="Arial" w:hAnsi="Arial" w:cs="Arial"/>
          <w:i/>
          <w:lang w:val="it-IT" w:eastAsia="en-GB"/>
        </w:rPr>
        <w:t>a-2</w:t>
      </w:r>
      <w:r w:rsidRPr="0018254C">
        <w:rPr>
          <w:rFonts w:ascii="Arial" w:hAnsi="Arial" w:cs="Arial"/>
          <w:lang w:val="it-IT" w:eastAsia="en-GB"/>
        </w:rPr>
        <w:t xml:space="preserve"> come illustrato nei paragrafi seguenti.</w:t>
      </w:r>
    </w:p>
    <w:p w:rsidR="0018254C" w:rsidRPr="0018254C" w:rsidRDefault="0018254C" w:rsidP="0018254C">
      <w:pPr>
        <w:rPr>
          <w:rFonts w:ascii="Arial" w:hAnsi="Arial" w:cs="Arial"/>
          <w:lang w:val="it-IT" w:eastAsia="en-GB"/>
        </w:rPr>
      </w:pPr>
    </w:p>
    <w:p w:rsidR="0018254C" w:rsidRPr="008642F2" w:rsidRDefault="0018254C" w:rsidP="0018254C">
      <w:pPr>
        <w:pStyle w:val="Titolo3"/>
        <w:rPr>
          <w:rFonts w:ascii="Arial" w:hAnsi="Arial"/>
          <w:sz w:val="22"/>
          <w:szCs w:val="22"/>
        </w:rPr>
      </w:pPr>
      <w:bookmarkStart w:id="14" w:name="_Toc23425324"/>
      <w:r w:rsidRPr="008642F2">
        <w:rPr>
          <w:rFonts w:ascii="Arial" w:hAnsi="Arial"/>
          <w:sz w:val="22"/>
          <w:szCs w:val="22"/>
        </w:rPr>
        <w:t>Dati di conto economico</w:t>
      </w:r>
      <w:bookmarkEnd w:id="14"/>
    </w:p>
    <w:p w:rsidR="0018254C" w:rsidRPr="0018254C" w:rsidRDefault="0018254C" w:rsidP="0018254C">
      <w:pPr>
        <w:autoSpaceDE w:val="0"/>
        <w:autoSpaceDN w:val="0"/>
        <w:adjustRightInd w:val="0"/>
        <w:rPr>
          <w:rFonts w:ascii="Arial" w:hAnsi="Arial" w:cs="Arial"/>
          <w:i/>
          <w:iCs/>
          <w:lang w:val="it-IT"/>
        </w:rPr>
      </w:pPr>
      <w:r w:rsidRPr="0018254C">
        <w:rPr>
          <w:rFonts w:ascii="Arial" w:hAnsi="Arial" w:cs="Arial"/>
          <w:lang w:val="it-IT"/>
        </w:rPr>
        <w:t xml:space="preserve">Con riferimento a ciascun anno </w:t>
      </w:r>
      <w:r w:rsidRPr="0018254C">
        <w:rPr>
          <w:rFonts w:ascii="Arial" w:hAnsi="Arial" w:cs="Arial"/>
          <w:i/>
          <w:iCs/>
          <w:lang w:val="it-IT"/>
        </w:rPr>
        <w:t>a</w:t>
      </w:r>
      <w:r w:rsidRPr="0018254C">
        <w:rPr>
          <w:rFonts w:ascii="Arial" w:hAnsi="Arial" w:cs="Arial"/>
          <w:lang w:val="it-IT"/>
        </w:rPr>
        <w:t xml:space="preserve">, le componenti di costo riportate nel PEF dovranno essere riconciliate con la somma dei costi effettivamente sostenuti dal gestore nell’anno </w:t>
      </w:r>
      <w:r w:rsidRPr="0018254C">
        <w:rPr>
          <w:rFonts w:ascii="Arial" w:hAnsi="Arial" w:cs="Arial"/>
          <w:i/>
          <w:iCs/>
          <w:lang w:val="it-IT"/>
        </w:rPr>
        <w:t xml:space="preserve">a-2. </w:t>
      </w:r>
    </w:p>
    <w:p w:rsidR="0018254C" w:rsidRPr="0018254C" w:rsidRDefault="0018254C" w:rsidP="0018254C">
      <w:pPr>
        <w:autoSpaceDE w:val="0"/>
        <w:autoSpaceDN w:val="0"/>
        <w:adjustRightInd w:val="0"/>
        <w:rPr>
          <w:rFonts w:ascii="Arial" w:hAnsi="Arial" w:cs="Arial"/>
          <w:lang w:val="it-IT"/>
        </w:rPr>
      </w:pPr>
      <w:r w:rsidRPr="0018254C">
        <w:rPr>
          <w:rFonts w:ascii="Arial" w:hAnsi="Arial" w:cs="Arial"/>
          <w:lang w:val="it-IT"/>
        </w:rPr>
        <w:t xml:space="preserve">A tal fine sarà necessario indicare che i costi della produzione sostenuti da </w:t>
      </w:r>
      <w:r w:rsidRPr="0018254C">
        <w:rPr>
          <w:rFonts w:ascii="Arial" w:hAnsi="Arial" w:cs="Arial"/>
          <w:b/>
          <w:color w:val="000000"/>
          <w:lang w:val="it-IT"/>
        </w:rPr>
        <w:t>Aciam</w:t>
      </w:r>
      <w:r w:rsidRPr="0018254C">
        <w:rPr>
          <w:rFonts w:ascii="Arial" w:hAnsi="Arial" w:cs="Arial"/>
          <w:lang w:val="it-IT"/>
        </w:rPr>
        <w:t xml:space="preserve"> negli esercizi 2017 e 2018 sono i seguenti:</w:t>
      </w:r>
      <w:r w:rsidRPr="0018254C">
        <w:rPr>
          <w:rFonts w:ascii="Arial" w:hAnsi="Arial" w:cs="Arial"/>
          <w:b/>
          <w:bCs/>
          <w:lang w:val="it-IT"/>
        </w:rPr>
        <w:t xml:space="preserve"> </w:t>
      </w:r>
    </w:p>
    <w:p w:rsidR="0018254C" w:rsidRPr="0018254C" w:rsidRDefault="0018254C" w:rsidP="0018254C">
      <w:pPr>
        <w:rPr>
          <w:rFonts w:ascii="Arial" w:hAnsi="Arial" w:cs="Arial"/>
          <w:b/>
          <w:bCs/>
          <w:lang w:val="it-IT"/>
        </w:rPr>
      </w:pPr>
    </w:p>
    <w:tbl>
      <w:tblPr>
        <w:tblW w:w="5760" w:type="dxa"/>
        <w:jc w:val="center"/>
        <w:tblCellMar>
          <w:left w:w="70" w:type="dxa"/>
          <w:right w:w="70" w:type="dxa"/>
        </w:tblCellMar>
        <w:tblLook w:val="04A0" w:firstRow="1" w:lastRow="0" w:firstColumn="1" w:lastColumn="0" w:noHBand="0" w:noVBand="1"/>
      </w:tblPr>
      <w:tblGrid>
        <w:gridCol w:w="5760"/>
      </w:tblGrid>
      <w:tr w:rsidR="0018254C" w:rsidRPr="00425FDC" w:rsidTr="00425FDC">
        <w:trPr>
          <w:trHeight w:val="300"/>
          <w:jc w:val="center"/>
        </w:trPr>
        <w:tc>
          <w:tcPr>
            <w:tcW w:w="5760" w:type="dxa"/>
            <w:tcBorders>
              <w:top w:val="single" w:sz="4" w:space="0" w:color="auto"/>
              <w:left w:val="single" w:sz="4" w:space="0" w:color="auto"/>
              <w:bottom w:val="nil"/>
              <w:right w:val="single" w:sz="4" w:space="0" w:color="auto"/>
            </w:tcBorders>
            <w:shd w:val="clear" w:color="auto" w:fill="auto"/>
            <w:noWrap/>
            <w:hideMark/>
          </w:tcPr>
          <w:p w:rsidR="0018254C" w:rsidRPr="0018254C" w:rsidRDefault="0018254C" w:rsidP="00425FDC">
            <w:pPr>
              <w:rPr>
                <w:rFonts w:ascii="Arial" w:hAnsi="Arial" w:cs="Arial"/>
                <w:lang w:val="it-IT"/>
              </w:rPr>
            </w:pPr>
            <w:r w:rsidRPr="0018254C">
              <w:rPr>
                <w:rFonts w:ascii="Arial" w:hAnsi="Arial" w:cs="Arial"/>
                <w:lang w:val="it-IT"/>
              </w:rPr>
              <w:t>Anno 2017 - Totale Costi della produzione € 15.138.375</w:t>
            </w:r>
          </w:p>
        </w:tc>
      </w:tr>
      <w:tr w:rsidR="0018254C" w:rsidRPr="00425FDC" w:rsidTr="00425FDC">
        <w:trPr>
          <w:trHeight w:val="300"/>
          <w:jc w:val="center"/>
        </w:trPr>
        <w:tc>
          <w:tcPr>
            <w:tcW w:w="5760" w:type="dxa"/>
            <w:tcBorders>
              <w:top w:val="nil"/>
              <w:left w:val="single" w:sz="4" w:space="0" w:color="auto"/>
              <w:bottom w:val="single" w:sz="4" w:space="0" w:color="auto"/>
              <w:right w:val="single" w:sz="4" w:space="0" w:color="auto"/>
            </w:tcBorders>
            <w:shd w:val="clear" w:color="auto" w:fill="auto"/>
            <w:noWrap/>
            <w:hideMark/>
          </w:tcPr>
          <w:p w:rsidR="0018254C" w:rsidRPr="0018254C" w:rsidRDefault="0018254C" w:rsidP="00425FDC">
            <w:pPr>
              <w:rPr>
                <w:rFonts w:ascii="Arial" w:hAnsi="Arial" w:cs="Arial"/>
                <w:lang w:val="it-IT"/>
              </w:rPr>
            </w:pPr>
            <w:r w:rsidRPr="0018254C">
              <w:rPr>
                <w:rFonts w:ascii="Arial" w:hAnsi="Arial" w:cs="Arial"/>
                <w:lang w:val="it-IT"/>
              </w:rPr>
              <w:t>Anno 2018 - Totale Costi della produzione € 17.024.994</w:t>
            </w:r>
          </w:p>
        </w:tc>
      </w:tr>
    </w:tbl>
    <w:p w:rsidR="0018254C" w:rsidRPr="0018254C" w:rsidRDefault="0018254C" w:rsidP="0018254C">
      <w:pPr>
        <w:rPr>
          <w:rFonts w:ascii="Arial" w:hAnsi="Arial" w:cs="Arial"/>
          <w:b/>
          <w:bCs/>
          <w:lang w:val="it-IT"/>
        </w:rPr>
      </w:pPr>
    </w:p>
    <w:p w:rsidR="0018254C" w:rsidRPr="0018254C" w:rsidRDefault="0018254C" w:rsidP="0018254C">
      <w:pPr>
        <w:rPr>
          <w:rFonts w:ascii="Arial" w:hAnsi="Arial" w:cs="Arial"/>
          <w:b/>
          <w:bCs/>
          <w:lang w:val="it-IT"/>
        </w:rPr>
      </w:pPr>
    </w:p>
    <w:p w:rsidR="0018254C" w:rsidRPr="008642F2" w:rsidRDefault="0018254C" w:rsidP="0018254C">
      <w:pPr>
        <w:pStyle w:val="Titolo3"/>
        <w:rPr>
          <w:rFonts w:ascii="Arial" w:hAnsi="Arial"/>
          <w:sz w:val="22"/>
          <w:szCs w:val="22"/>
        </w:rPr>
      </w:pPr>
      <w:bookmarkStart w:id="15" w:name="_Toc23425325"/>
      <w:r w:rsidRPr="008642F2">
        <w:rPr>
          <w:rFonts w:ascii="Arial" w:hAnsi="Arial"/>
          <w:sz w:val="22"/>
          <w:szCs w:val="22"/>
        </w:rPr>
        <w:t>Focus sui ricavi derivanti da vendita di materiali e/o energia</w:t>
      </w:r>
      <w:bookmarkEnd w:id="15"/>
      <w:r w:rsidRPr="008642F2">
        <w:rPr>
          <w:rFonts w:ascii="Arial" w:hAnsi="Arial"/>
          <w:sz w:val="22"/>
          <w:szCs w:val="22"/>
        </w:rPr>
        <w:t xml:space="preserve"> </w:t>
      </w:r>
    </w:p>
    <w:p w:rsidR="0018254C" w:rsidRPr="0018254C" w:rsidRDefault="0018254C" w:rsidP="0018254C">
      <w:pPr>
        <w:rPr>
          <w:rFonts w:ascii="Arial" w:hAnsi="Arial" w:cs="Arial"/>
          <w:lang w:val="it-IT" w:eastAsia="en-GB"/>
        </w:rPr>
      </w:pPr>
      <w:r w:rsidRPr="0018254C">
        <w:rPr>
          <w:rFonts w:ascii="Arial" w:hAnsi="Arial" w:cs="Arial"/>
          <w:b/>
          <w:color w:val="000000"/>
          <w:lang w:val="it-IT"/>
        </w:rPr>
        <w:t>Aciam</w:t>
      </w:r>
      <w:r w:rsidRPr="0018254C" w:rsidDel="007470DC">
        <w:rPr>
          <w:rFonts w:ascii="Arial" w:hAnsi="Arial" w:cs="Arial"/>
          <w:lang w:val="it-IT"/>
        </w:rPr>
        <w:t xml:space="preserve"> </w:t>
      </w:r>
      <w:r w:rsidRPr="0018254C">
        <w:rPr>
          <w:rFonts w:ascii="Arial" w:hAnsi="Arial" w:cs="Arial"/>
          <w:lang w:val="it-IT" w:eastAsia="en-GB"/>
        </w:rPr>
        <w:t>non ha conseguito ricavi derivanti da vendita di materiali ed energia mentre i ricavi derivanti dai corrispettivi riconosciuti dal CONAI sono i seguenti:</w:t>
      </w:r>
    </w:p>
    <w:p w:rsidR="0018254C" w:rsidRPr="0018254C" w:rsidRDefault="0018254C" w:rsidP="0018254C">
      <w:pPr>
        <w:rPr>
          <w:rFonts w:ascii="Arial" w:hAnsi="Arial" w:cs="Arial"/>
          <w:lang w:val="it-IT" w:eastAsia="en-GB"/>
        </w:rPr>
      </w:pPr>
    </w:p>
    <w:tbl>
      <w:tblPr>
        <w:tblW w:w="5760" w:type="dxa"/>
        <w:jc w:val="center"/>
        <w:tblCellMar>
          <w:left w:w="70" w:type="dxa"/>
          <w:right w:w="70" w:type="dxa"/>
        </w:tblCellMar>
        <w:tblLook w:val="04A0" w:firstRow="1" w:lastRow="0" w:firstColumn="1" w:lastColumn="0" w:noHBand="0" w:noVBand="1"/>
      </w:tblPr>
      <w:tblGrid>
        <w:gridCol w:w="5760"/>
      </w:tblGrid>
      <w:tr w:rsidR="0018254C" w:rsidRPr="00425FDC" w:rsidTr="00425FDC">
        <w:trPr>
          <w:trHeight w:val="300"/>
          <w:jc w:val="center"/>
        </w:trPr>
        <w:tc>
          <w:tcPr>
            <w:tcW w:w="5760" w:type="dxa"/>
            <w:tcBorders>
              <w:top w:val="single" w:sz="4" w:space="0" w:color="auto"/>
              <w:left w:val="single" w:sz="4" w:space="0" w:color="auto"/>
              <w:bottom w:val="nil"/>
              <w:right w:val="single" w:sz="4" w:space="0" w:color="auto"/>
            </w:tcBorders>
            <w:shd w:val="clear" w:color="auto" w:fill="auto"/>
            <w:noWrap/>
            <w:hideMark/>
          </w:tcPr>
          <w:p w:rsidR="0018254C" w:rsidRPr="0018254C" w:rsidRDefault="0018254C" w:rsidP="00425FDC">
            <w:pPr>
              <w:rPr>
                <w:rFonts w:ascii="Arial" w:hAnsi="Arial" w:cs="Arial"/>
                <w:lang w:val="it-IT"/>
              </w:rPr>
            </w:pPr>
            <w:r w:rsidRPr="0018254C">
              <w:rPr>
                <w:rFonts w:ascii="Arial" w:hAnsi="Arial" w:cs="Arial"/>
                <w:lang w:val="it-IT"/>
              </w:rPr>
              <w:t>Anno 2017 - Ricavi da corrispettivi CONAI € 360.123</w:t>
            </w:r>
          </w:p>
        </w:tc>
      </w:tr>
      <w:tr w:rsidR="0018254C" w:rsidRPr="00425FDC" w:rsidTr="00425FDC">
        <w:trPr>
          <w:trHeight w:val="300"/>
          <w:jc w:val="center"/>
        </w:trPr>
        <w:tc>
          <w:tcPr>
            <w:tcW w:w="5760" w:type="dxa"/>
            <w:tcBorders>
              <w:top w:val="nil"/>
              <w:left w:val="single" w:sz="4" w:space="0" w:color="auto"/>
              <w:bottom w:val="single" w:sz="4" w:space="0" w:color="auto"/>
              <w:right w:val="single" w:sz="4" w:space="0" w:color="auto"/>
            </w:tcBorders>
            <w:shd w:val="clear" w:color="auto" w:fill="auto"/>
            <w:noWrap/>
            <w:hideMark/>
          </w:tcPr>
          <w:p w:rsidR="0018254C" w:rsidRPr="0018254C" w:rsidRDefault="0018254C" w:rsidP="00425FDC">
            <w:pPr>
              <w:rPr>
                <w:rFonts w:ascii="Arial" w:hAnsi="Arial" w:cs="Arial"/>
                <w:lang w:val="it-IT"/>
              </w:rPr>
            </w:pPr>
            <w:r w:rsidRPr="0018254C">
              <w:rPr>
                <w:rFonts w:ascii="Arial" w:hAnsi="Arial" w:cs="Arial"/>
                <w:lang w:val="it-IT"/>
              </w:rPr>
              <w:t>Anno 2018 - Ricavi da corrispettivi CONAI € 365.378</w:t>
            </w:r>
          </w:p>
        </w:tc>
      </w:tr>
    </w:tbl>
    <w:p w:rsidR="0018254C" w:rsidRPr="0018254C" w:rsidRDefault="0018254C" w:rsidP="0018254C">
      <w:pPr>
        <w:rPr>
          <w:rFonts w:ascii="Arial" w:hAnsi="Arial" w:cs="Arial"/>
          <w:lang w:val="it-IT" w:eastAsia="en-GB"/>
        </w:rPr>
      </w:pPr>
    </w:p>
    <w:p w:rsidR="0018254C" w:rsidRPr="0018254C" w:rsidRDefault="0018254C" w:rsidP="0018254C">
      <w:pPr>
        <w:rPr>
          <w:rFonts w:ascii="Arial" w:hAnsi="Arial" w:cs="Arial"/>
          <w:lang w:val="it-IT" w:eastAsia="en-GB"/>
        </w:rPr>
      </w:pPr>
      <w:r w:rsidRPr="0018254C">
        <w:rPr>
          <w:rFonts w:ascii="Arial" w:hAnsi="Arial" w:cs="Arial"/>
          <w:lang w:val="it-IT" w:eastAsia="en-GB"/>
        </w:rPr>
        <w:t xml:space="preserve">I suddetti ricavi non sono di competenza degli Enti ma di </w:t>
      </w:r>
      <w:r w:rsidRPr="0018254C">
        <w:rPr>
          <w:rFonts w:ascii="Arial" w:hAnsi="Arial" w:cs="Arial"/>
          <w:b/>
          <w:lang w:val="it-IT" w:eastAsia="en-GB"/>
        </w:rPr>
        <w:t>Aciam</w:t>
      </w:r>
      <w:r w:rsidRPr="0018254C">
        <w:rPr>
          <w:rFonts w:ascii="Arial" w:hAnsi="Arial" w:cs="Arial"/>
          <w:lang w:val="it-IT" w:eastAsia="en-GB"/>
        </w:rPr>
        <w:t>, così come previsto nei singoli contratti.</w:t>
      </w:r>
    </w:p>
    <w:p w:rsidR="0018254C" w:rsidRPr="0018254C" w:rsidRDefault="0018254C" w:rsidP="0018254C">
      <w:pPr>
        <w:rPr>
          <w:rFonts w:ascii="Arial" w:hAnsi="Arial" w:cs="Arial"/>
          <w:lang w:val="it-IT" w:eastAsia="en-GB"/>
        </w:rPr>
      </w:pPr>
    </w:p>
    <w:p w:rsidR="0018254C" w:rsidRPr="008642F2" w:rsidRDefault="0018254C" w:rsidP="0018254C">
      <w:pPr>
        <w:pStyle w:val="Titolo3"/>
        <w:rPr>
          <w:rFonts w:ascii="Arial" w:hAnsi="Arial"/>
          <w:sz w:val="22"/>
          <w:szCs w:val="22"/>
        </w:rPr>
      </w:pPr>
      <w:bookmarkStart w:id="16" w:name="_Toc23417920"/>
      <w:bookmarkStart w:id="17" w:name="_Toc23418037"/>
      <w:bookmarkStart w:id="18" w:name="_Toc23418163"/>
      <w:bookmarkStart w:id="19" w:name="_Toc23417921"/>
      <w:bookmarkStart w:id="20" w:name="_Toc23418038"/>
      <w:bookmarkStart w:id="21" w:name="_Toc23418164"/>
      <w:bookmarkStart w:id="22" w:name="_Toc23425326"/>
      <w:bookmarkEnd w:id="16"/>
      <w:bookmarkEnd w:id="17"/>
      <w:bookmarkEnd w:id="18"/>
      <w:bookmarkEnd w:id="19"/>
      <w:bookmarkEnd w:id="20"/>
      <w:bookmarkEnd w:id="21"/>
      <w:r w:rsidRPr="008642F2">
        <w:rPr>
          <w:rFonts w:ascii="Arial" w:hAnsi="Arial"/>
          <w:sz w:val="22"/>
          <w:szCs w:val="22"/>
        </w:rPr>
        <w:t>Dati relativi ai costi di capitale</w:t>
      </w:r>
      <w:bookmarkEnd w:id="22"/>
    </w:p>
    <w:p w:rsidR="0018254C" w:rsidRPr="0018254C" w:rsidRDefault="0018254C" w:rsidP="0018254C">
      <w:pPr>
        <w:rPr>
          <w:rFonts w:ascii="Arial" w:hAnsi="Arial" w:cs="Arial"/>
          <w:lang w:val="it-IT"/>
        </w:rPr>
      </w:pPr>
      <w:r w:rsidRPr="0018254C">
        <w:rPr>
          <w:rFonts w:ascii="Arial" w:hAnsi="Arial" w:cs="Arial"/>
          <w:lang w:val="it-IT"/>
        </w:rPr>
        <w:t xml:space="preserve">A.C.I.A.M. S.p.A., tra i suoi impianti di proprietà ovvero gestiti, non ha discariche in fase attiva. </w:t>
      </w:r>
    </w:p>
    <w:p w:rsidR="0018254C" w:rsidRPr="0018254C" w:rsidRDefault="0018254C" w:rsidP="0018254C">
      <w:pPr>
        <w:rPr>
          <w:rFonts w:ascii="Arial" w:hAnsi="Arial" w:cs="Arial"/>
          <w:lang w:val="it-IT" w:eastAsia="en-GB"/>
        </w:rPr>
      </w:pPr>
      <w:r w:rsidRPr="0018254C">
        <w:rPr>
          <w:rFonts w:ascii="Arial" w:hAnsi="Arial" w:cs="Arial"/>
          <w:lang w:val="it-IT" w:eastAsia="en-GB"/>
        </w:rPr>
        <w:t xml:space="preserve">Soltanto per due comuni soci, Carsoli e Pizzoli, </w:t>
      </w:r>
      <w:r w:rsidRPr="0018254C">
        <w:rPr>
          <w:rFonts w:ascii="Arial" w:hAnsi="Arial" w:cs="Arial"/>
          <w:b/>
          <w:color w:val="000000"/>
          <w:lang w:val="it-IT"/>
        </w:rPr>
        <w:t>Aciam</w:t>
      </w:r>
      <w:r w:rsidRPr="0018254C">
        <w:rPr>
          <w:rFonts w:ascii="Arial" w:hAnsi="Arial" w:cs="Arial"/>
          <w:lang w:val="it-IT"/>
        </w:rPr>
        <w:t xml:space="preserve"> gestisce la fase post operativa delle discariche per rifiuti urbani non pericolosi, nel rispetto dei relativi piani di sorveglianza e di controllo, garantendo le necessarie manutenzioni ordinarie.</w:t>
      </w:r>
    </w:p>
    <w:p w:rsidR="0018254C" w:rsidRPr="0018254C" w:rsidRDefault="0018254C" w:rsidP="0018254C">
      <w:pPr>
        <w:rPr>
          <w:rFonts w:ascii="Arial" w:hAnsi="Arial" w:cs="Arial"/>
          <w:lang w:val="it-IT" w:eastAsia="en-GB"/>
        </w:rPr>
      </w:pPr>
    </w:p>
    <w:p w:rsidR="0018254C" w:rsidRPr="0018254C" w:rsidRDefault="0018254C" w:rsidP="0018254C">
      <w:pPr>
        <w:rPr>
          <w:rFonts w:ascii="Arial" w:hAnsi="Arial" w:cs="Arial"/>
          <w:lang w:val="it-IT" w:eastAsia="en-GB"/>
        </w:rPr>
      </w:pPr>
    </w:p>
    <w:p w:rsidR="0018254C" w:rsidRPr="008642F2" w:rsidRDefault="0018254C" w:rsidP="0018254C">
      <w:pPr>
        <w:pStyle w:val="Titolo1"/>
        <w:rPr>
          <w:rFonts w:ascii="Arial" w:hAnsi="Arial"/>
          <w:strike/>
          <w:sz w:val="22"/>
          <w:szCs w:val="22"/>
        </w:rPr>
      </w:pPr>
      <w:bookmarkStart w:id="23" w:name="_Toc23425327"/>
      <w:r w:rsidRPr="008642F2">
        <w:rPr>
          <w:rFonts w:ascii="Arial" w:hAnsi="Arial"/>
          <w:strike/>
          <w:sz w:val="22"/>
          <w:szCs w:val="22"/>
        </w:rPr>
        <w:t>Valutazioni dell’Ente territorialmente competente</w:t>
      </w:r>
      <w:bookmarkEnd w:id="23"/>
    </w:p>
    <w:p w:rsidR="0018254C" w:rsidRPr="008642F2" w:rsidRDefault="0018254C" w:rsidP="0018254C">
      <w:pPr>
        <w:pStyle w:val="Titolo2"/>
        <w:rPr>
          <w:rFonts w:ascii="Arial" w:hAnsi="Arial"/>
          <w:strike/>
          <w:sz w:val="22"/>
          <w:szCs w:val="22"/>
        </w:rPr>
      </w:pPr>
      <w:bookmarkStart w:id="24" w:name="_Toc23425328"/>
      <w:r w:rsidRPr="008642F2">
        <w:rPr>
          <w:rFonts w:ascii="Arial" w:hAnsi="Arial"/>
          <w:strike/>
          <w:sz w:val="22"/>
          <w:szCs w:val="22"/>
        </w:rPr>
        <w:t>Attività di validazione svolta</w:t>
      </w:r>
      <w:bookmarkEnd w:id="24"/>
      <w:r w:rsidRPr="008642F2">
        <w:rPr>
          <w:rFonts w:ascii="Arial" w:hAnsi="Arial"/>
          <w:strike/>
          <w:sz w:val="22"/>
          <w:szCs w:val="22"/>
        </w:rPr>
        <w:t xml:space="preserve"> </w:t>
      </w:r>
    </w:p>
    <w:p w:rsidR="0018254C" w:rsidRPr="0018254C" w:rsidRDefault="0018254C" w:rsidP="0018254C">
      <w:pPr>
        <w:rPr>
          <w:rFonts w:ascii="Arial" w:hAnsi="Arial" w:cs="Arial"/>
          <w:strike/>
          <w:lang w:val="it-IT"/>
        </w:rPr>
      </w:pPr>
      <w:r w:rsidRPr="0018254C">
        <w:rPr>
          <w:rFonts w:ascii="Arial" w:hAnsi="Arial" w:cs="Arial"/>
          <w:strike/>
          <w:lang w:val="it-IT"/>
        </w:rPr>
        <w:t xml:space="preserve">In generale, l’Ente territorialmente competente descrive l’attività di validazione annuale svolta sui dati trasmessi dal gestore sia riguardo agli anni </w:t>
      </w:r>
      <w:r w:rsidRPr="0018254C">
        <w:rPr>
          <w:rFonts w:ascii="Arial" w:hAnsi="Arial" w:cs="Arial"/>
          <w:i/>
          <w:strike/>
          <w:lang w:val="it-IT" w:eastAsia="en-GB"/>
        </w:rPr>
        <w:t>a</w:t>
      </w:r>
      <w:r w:rsidRPr="0018254C">
        <w:rPr>
          <w:rFonts w:ascii="Arial" w:hAnsi="Arial" w:cs="Arial"/>
          <w:strike/>
          <w:lang w:val="it-IT" w:eastAsia="en-GB"/>
        </w:rPr>
        <w:t xml:space="preserve"> (2020) e </w:t>
      </w:r>
      <w:r w:rsidRPr="0018254C">
        <w:rPr>
          <w:rFonts w:ascii="Arial" w:hAnsi="Arial" w:cs="Arial"/>
          <w:i/>
          <w:strike/>
          <w:lang w:val="it-IT" w:eastAsia="en-GB"/>
        </w:rPr>
        <w:t>a+1</w:t>
      </w:r>
      <w:r w:rsidRPr="0018254C">
        <w:rPr>
          <w:rFonts w:ascii="Arial" w:hAnsi="Arial" w:cs="Arial"/>
          <w:strike/>
          <w:lang w:val="it-IT" w:eastAsia="en-GB"/>
        </w:rPr>
        <w:t xml:space="preserve"> (2021) </w:t>
      </w:r>
      <w:r w:rsidRPr="0018254C">
        <w:rPr>
          <w:rFonts w:ascii="Arial" w:hAnsi="Arial" w:cs="Arial"/>
          <w:strike/>
          <w:lang w:val="it-IT"/>
        </w:rPr>
        <w:t>sia relativamente alla determinazione dei costi efficienti delle annualità 2018 e 2019.</w:t>
      </w:r>
    </w:p>
    <w:p w:rsidR="0018254C" w:rsidRPr="0018254C" w:rsidRDefault="0018254C" w:rsidP="0018254C">
      <w:pPr>
        <w:rPr>
          <w:rFonts w:ascii="Arial" w:hAnsi="Arial" w:cs="Arial"/>
          <w:strike/>
          <w:lang w:val="it-IT"/>
        </w:rPr>
      </w:pPr>
    </w:p>
    <w:p w:rsidR="0018254C" w:rsidRPr="008642F2" w:rsidRDefault="0018254C" w:rsidP="0018254C">
      <w:pPr>
        <w:pStyle w:val="Titolo2"/>
        <w:rPr>
          <w:rFonts w:ascii="Arial" w:hAnsi="Arial"/>
          <w:strike/>
          <w:sz w:val="22"/>
          <w:szCs w:val="22"/>
        </w:rPr>
      </w:pPr>
      <w:bookmarkStart w:id="25" w:name="_Toc23425329"/>
      <w:r w:rsidRPr="008642F2">
        <w:rPr>
          <w:rFonts w:ascii="Arial" w:hAnsi="Arial"/>
          <w:strike/>
          <w:sz w:val="22"/>
          <w:szCs w:val="22"/>
        </w:rPr>
        <w:t>Limite alla crescita annuale delle entrate tariffarie</w:t>
      </w:r>
      <w:bookmarkEnd w:id="25"/>
      <w:r w:rsidRPr="008642F2">
        <w:rPr>
          <w:rFonts w:ascii="Arial" w:hAnsi="Arial"/>
          <w:strike/>
          <w:sz w:val="22"/>
          <w:szCs w:val="22"/>
        </w:rPr>
        <w:t xml:space="preserve"> </w:t>
      </w:r>
    </w:p>
    <w:p w:rsidR="0018254C" w:rsidRPr="0018254C" w:rsidRDefault="0018254C" w:rsidP="0018254C">
      <w:pPr>
        <w:rPr>
          <w:rFonts w:ascii="Arial" w:hAnsi="Arial" w:cs="Arial"/>
          <w:strike/>
          <w:lang w:val="it-IT"/>
        </w:rPr>
      </w:pPr>
      <w:r w:rsidRPr="0018254C">
        <w:rPr>
          <w:rFonts w:ascii="Arial" w:hAnsi="Arial" w:cs="Arial"/>
          <w:strike/>
          <w:lang w:val="it-IT"/>
        </w:rPr>
        <w:t xml:space="preserve">L’Ente territorialmente competente descrive il rispetto del limite alla variazione annuale delle entrate tariffarie di cui al comma 4.1 del MTR, motivando la determinazione dei fattori </w:t>
      </w:r>
      <m:oMath>
        <m:sSub>
          <m:sSubPr>
            <m:ctrlPr>
              <w:rPr>
                <w:rFonts w:ascii="Cambria Math" w:hAnsi="Arial" w:cs="Arial"/>
                <w:i/>
                <w:strike/>
              </w:rPr>
            </m:ctrlPr>
          </m:sSubPr>
          <m:e>
            <m:r>
              <w:rPr>
                <w:rFonts w:ascii="Cambria Math" w:hAnsi="Cambria Math" w:cs="Arial"/>
                <w:strike/>
              </w:rPr>
              <m:t>QL</m:t>
            </m:r>
          </m:e>
          <m:sub>
            <m:r>
              <w:rPr>
                <w:rFonts w:ascii="Cambria Math" w:hAnsi="Cambria Math" w:cs="Arial"/>
                <w:strike/>
              </w:rPr>
              <m:t>a</m:t>
            </m:r>
          </m:sub>
        </m:sSub>
      </m:oMath>
      <w:r w:rsidRPr="0018254C">
        <w:rPr>
          <w:rFonts w:ascii="Arial" w:hAnsi="Arial" w:cs="Arial"/>
          <w:strike/>
          <w:lang w:val="it-IT"/>
        </w:rPr>
        <w:t xml:space="preserve"> e </w:t>
      </w:r>
      <m:oMath>
        <m:sSub>
          <m:sSubPr>
            <m:ctrlPr>
              <w:rPr>
                <w:rFonts w:ascii="Cambria Math" w:hAnsi="Arial" w:cs="Arial"/>
                <w:i/>
                <w:strike/>
              </w:rPr>
            </m:ctrlPr>
          </m:sSubPr>
          <m:e>
            <m:r>
              <w:rPr>
                <w:rFonts w:ascii="Cambria Math" w:hAnsi="Cambria Math" w:cs="Arial"/>
                <w:strike/>
              </w:rPr>
              <m:t>PG</m:t>
            </m:r>
          </m:e>
          <m:sub>
            <m:r>
              <w:rPr>
                <w:rFonts w:ascii="Cambria Math" w:hAnsi="Cambria Math" w:cs="Arial"/>
                <w:strike/>
              </w:rPr>
              <m:t>a</m:t>
            </m:r>
          </m:sub>
        </m:sSub>
      </m:oMath>
      <w:r w:rsidRPr="0018254C">
        <w:rPr>
          <w:rFonts w:ascii="Arial" w:hAnsi="Arial" w:cs="Arial"/>
          <w:strike/>
          <w:lang w:val="it-IT"/>
        </w:rPr>
        <w:t>.</w:t>
      </w:r>
    </w:p>
    <w:p w:rsidR="0018254C" w:rsidRPr="0018254C" w:rsidRDefault="0018254C" w:rsidP="0018254C">
      <w:pPr>
        <w:rPr>
          <w:rFonts w:ascii="Arial" w:hAnsi="Arial" w:cs="Arial"/>
          <w:strike/>
          <w:lang w:val="it-IT"/>
        </w:rPr>
      </w:pPr>
    </w:p>
    <w:p w:rsidR="0018254C" w:rsidRPr="008642F2" w:rsidRDefault="0018254C" w:rsidP="0018254C">
      <w:pPr>
        <w:pStyle w:val="Titolo2"/>
        <w:rPr>
          <w:rFonts w:ascii="Arial" w:hAnsi="Arial"/>
          <w:strike/>
          <w:sz w:val="22"/>
          <w:szCs w:val="22"/>
        </w:rPr>
      </w:pPr>
      <w:bookmarkStart w:id="26" w:name="_Toc23425330"/>
      <w:r w:rsidRPr="008642F2">
        <w:rPr>
          <w:rFonts w:ascii="Arial" w:hAnsi="Arial"/>
          <w:strike/>
          <w:sz w:val="22"/>
          <w:szCs w:val="22"/>
        </w:rPr>
        <w:t>Costi operativi incentivanti</w:t>
      </w:r>
      <w:bookmarkEnd w:id="26"/>
    </w:p>
    <w:p w:rsidR="0018254C" w:rsidRPr="0018254C" w:rsidRDefault="0018254C" w:rsidP="0018254C">
      <w:pPr>
        <w:rPr>
          <w:rFonts w:ascii="Arial" w:hAnsi="Arial" w:cs="Arial"/>
          <w:strike/>
          <w:lang w:val="it-IT"/>
        </w:rPr>
      </w:pPr>
      <w:r w:rsidRPr="0018254C">
        <w:rPr>
          <w:rFonts w:ascii="Arial" w:hAnsi="Arial" w:cs="Arial"/>
          <w:strike/>
          <w:lang w:val="it-IT"/>
        </w:rPr>
        <w:t>L’Ente territorialmente competente descrive gli obiettivi specifici da conseguire e le proprie valutazioni in merito all’eventuale valorizzazione delle componenti</w:t>
      </w:r>
      <w:r w:rsidRPr="0018254C">
        <w:rPr>
          <w:rFonts w:ascii="Arial" w:hAnsi="Arial" w:cs="Arial"/>
          <w:i/>
          <w:strike/>
          <w:lang w:val="it-IT"/>
        </w:rPr>
        <w:t xml:space="preserve"> </w:t>
      </w:r>
      <m:oMath>
        <m:sSubSup>
          <m:sSubSupPr>
            <m:ctrlPr>
              <w:rPr>
                <w:rFonts w:ascii="Cambria Math" w:hAnsi="Arial" w:cs="Arial"/>
                <w:i/>
                <w:strike/>
              </w:rPr>
            </m:ctrlPr>
          </m:sSubSupPr>
          <m:e>
            <m:r>
              <w:rPr>
                <w:rFonts w:ascii="Cambria Math" w:hAnsi="Cambria Math" w:cs="Arial"/>
                <w:strike/>
              </w:rPr>
              <m:t>COI</m:t>
            </m:r>
          </m:e>
          <m:sub>
            <m:r>
              <w:rPr>
                <w:rFonts w:ascii="Cambria Math" w:hAnsi="Cambria Math" w:cs="Arial"/>
                <w:strike/>
              </w:rPr>
              <m:t>TV</m:t>
            </m:r>
            <m:r>
              <w:rPr>
                <w:rFonts w:ascii="Cambria Math" w:hAnsi="Arial" w:cs="Arial"/>
                <w:strike/>
                <w:lang w:val="it-IT"/>
              </w:rPr>
              <m:t>,</m:t>
            </m:r>
            <m:r>
              <w:rPr>
                <w:rFonts w:ascii="Cambria Math" w:hAnsi="Cambria Math" w:cs="Arial"/>
                <w:strike/>
              </w:rPr>
              <m:t>a</m:t>
            </m:r>
          </m:sub>
          <m:sup>
            <m:r>
              <w:rPr>
                <w:rFonts w:ascii="Cambria Math" w:hAnsi="Cambria Math" w:cs="Arial"/>
                <w:strike/>
              </w:rPr>
              <m:t>exp</m:t>
            </m:r>
          </m:sup>
        </m:sSubSup>
      </m:oMath>
      <w:r w:rsidRPr="0018254C">
        <w:rPr>
          <w:rFonts w:ascii="Arial" w:hAnsi="Arial" w:cs="Arial"/>
          <w:i/>
          <w:strike/>
          <w:lang w:val="it-IT"/>
        </w:rPr>
        <w:t xml:space="preserve"> e </w:t>
      </w:r>
      <m:oMath>
        <m:sSubSup>
          <m:sSubSupPr>
            <m:ctrlPr>
              <w:rPr>
                <w:rFonts w:ascii="Cambria Math" w:hAnsi="Arial" w:cs="Arial"/>
                <w:i/>
                <w:strike/>
              </w:rPr>
            </m:ctrlPr>
          </m:sSubSupPr>
          <m:e>
            <m:r>
              <w:rPr>
                <w:rFonts w:ascii="Cambria Math" w:hAnsi="Cambria Math" w:cs="Arial"/>
                <w:strike/>
              </w:rPr>
              <m:t>COI</m:t>
            </m:r>
          </m:e>
          <m:sub>
            <m:r>
              <w:rPr>
                <w:rFonts w:ascii="Cambria Math" w:hAnsi="Cambria Math" w:cs="Arial"/>
                <w:strike/>
              </w:rPr>
              <m:t>TF</m:t>
            </m:r>
            <m:r>
              <w:rPr>
                <w:rFonts w:ascii="Cambria Math" w:hAnsi="Arial" w:cs="Arial"/>
                <w:strike/>
                <w:lang w:val="it-IT"/>
              </w:rPr>
              <m:t>,</m:t>
            </m:r>
            <m:r>
              <w:rPr>
                <w:rFonts w:ascii="Cambria Math" w:hAnsi="Cambria Math" w:cs="Arial"/>
                <w:strike/>
              </w:rPr>
              <m:t>a</m:t>
            </m:r>
          </m:sub>
          <m:sup>
            <m:r>
              <w:rPr>
                <w:rFonts w:ascii="Cambria Math" w:hAnsi="Cambria Math" w:cs="Arial"/>
                <w:strike/>
              </w:rPr>
              <m:t>exp</m:t>
            </m:r>
          </m:sup>
        </m:sSubSup>
      </m:oMath>
      <w:r w:rsidRPr="0018254C">
        <w:rPr>
          <w:rFonts w:ascii="Arial" w:hAnsi="Arial" w:cs="Arial"/>
          <w:strike/>
          <w:lang w:val="it-IT"/>
        </w:rPr>
        <w:t>, ai sensi di quanto previsto dall’art. 8 del MTR.</w:t>
      </w:r>
    </w:p>
    <w:p w:rsidR="0018254C" w:rsidRPr="0018254C" w:rsidRDefault="0018254C" w:rsidP="0018254C">
      <w:pPr>
        <w:rPr>
          <w:rFonts w:ascii="Arial" w:hAnsi="Arial" w:cs="Arial"/>
          <w:strike/>
          <w:lang w:val="it-IT" w:eastAsia="en-GB"/>
        </w:rPr>
      </w:pPr>
    </w:p>
    <w:p w:rsidR="0018254C" w:rsidRPr="008642F2" w:rsidRDefault="0018254C" w:rsidP="0018254C">
      <w:pPr>
        <w:pStyle w:val="Titolo2"/>
        <w:rPr>
          <w:rFonts w:ascii="Arial" w:hAnsi="Arial"/>
          <w:strike/>
          <w:sz w:val="22"/>
          <w:szCs w:val="22"/>
        </w:rPr>
      </w:pPr>
      <w:bookmarkStart w:id="27" w:name="_Toc23425331"/>
      <w:r w:rsidRPr="008642F2">
        <w:rPr>
          <w:rFonts w:ascii="Arial" w:hAnsi="Arial"/>
          <w:strike/>
          <w:sz w:val="22"/>
          <w:szCs w:val="22"/>
        </w:rPr>
        <w:t>Eventuale superamento del limite alla crescita annuale delle entrate tariffarie</w:t>
      </w:r>
      <w:bookmarkEnd w:id="27"/>
      <w:r w:rsidRPr="008642F2">
        <w:rPr>
          <w:rFonts w:ascii="Arial" w:hAnsi="Arial"/>
          <w:strike/>
          <w:sz w:val="22"/>
          <w:szCs w:val="22"/>
        </w:rPr>
        <w:t xml:space="preserve"> </w:t>
      </w:r>
    </w:p>
    <w:p w:rsidR="0018254C" w:rsidRPr="0018254C" w:rsidRDefault="0018254C" w:rsidP="0018254C">
      <w:pPr>
        <w:rPr>
          <w:rFonts w:ascii="Arial" w:hAnsi="Arial" w:cs="Arial"/>
          <w:strike/>
          <w:lang w:val="it-IT"/>
        </w:rPr>
      </w:pPr>
      <w:r w:rsidRPr="0018254C">
        <w:rPr>
          <w:rFonts w:ascii="Arial" w:hAnsi="Arial" w:cs="Arial"/>
          <w:strike/>
          <w:lang w:val="it-IT"/>
        </w:rPr>
        <w:t>L’Ente territorialmente competente, per assicurare il raggiungimento dei previsti miglioramenti di qualità ovvero per sostenere il processo di integrazione delle attività gestite, allega la Relazione ai sensi di quanto previsto dal comma 4.5 del MTR.</w:t>
      </w:r>
    </w:p>
    <w:p w:rsidR="0018254C" w:rsidRPr="0018254C" w:rsidRDefault="0018254C" w:rsidP="0018254C">
      <w:pPr>
        <w:rPr>
          <w:rFonts w:ascii="Arial" w:hAnsi="Arial" w:cs="Arial"/>
          <w:strike/>
          <w:lang w:val="it-IT"/>
        </w:rPr>
      </w:pPr>
    </w:p>
    <w:p w:rsidR="0018254C" w:rsidRPr="008642F2" w:rsidRDefault="0018254C" w:rsidP="0018254C">
      <w:pPr>
        <w:pStyle w:val="Titolo2"/>
        <w:rPr>
          <w:rFonts w:ascii="Arial" w:hAnsi="Arial"/>
          <w:strike/>
          <w:sz w:val="22"/>
          <w:szCs w:val="22"/>
        </w:rPr>
      </w:pPr>
      <w:bookmarkStart w:id="28" w:name="_Toc23425332"/>
      <w:r w:rsidRPr="008642F2">
        <w:rPr>
          <w:rFonts w:ascii="Arial" w:hAnsi="Arial"/>
          <w:strike/>
          <w:sz w:val="22"/>
          <w:szCs w:val="22"/>
        </w:rPr>
        <w:t>Focus sulla gradualità per le annualità 2018 e 2019</w:t>
      </w:r>
      <w:bookmarkEnd w:id="28"/>
      <w:r w:rsidRPr="008642F2">
        <w:rPr>
          <w:rFonts w:ascii="Arial" w:hAnsi="Arial"/>
          <w:strike/>
          <w:sz w:val="22"/>
          <w:szCs w:val="22"/>
        </w:rPr>
        <w:t xml:space="preserve"> </w:t>
      </w:r>
    </w:p>
    <w:p w:rsidR="0018254C" w:rsidRPr="008642F2" w:rsidRDefault="0018254C" w:rsidP="0018254C">
      <w:pPr>
        <w:pStyle w:val="Default"/>
        <w:jc w:val="both"/>
        <w:rPr>
          <w:rFonts w:ascii="Arial" w:hAnsi="Arial" w:cs="Arial"/>
          <w:strike/>
          <w:sz w:val="22"/>
          <w:szCs w:val="22"/>
        </w:rPr>
      </w:pPr>
      <w:r w:rsidRPr="008642F2">
        <w:rPr>
          <w:rFonts w:ascii="Arial" w:hAnsi="Arial" w:cs="Arial"/>
          <w:strike/>
          <w:sz w:val="22"/>
          <w:szCs w:val="22"/>
        </w:rPr>
        <w:t xml:space="preserve">L’Ente territorialmente competente, sulla base dei dati comunicati dal gestore, descrive le componenti alla base della valorizzazione della componente a conguaglio relativa ai costi variabili </w:t>
      </w:r>
      <m:oMath>
        <m:sSub>
          <m:sSubPr>
            <m:ctrlPr>
              <w:rPr>
                <w:rFonts w:ascii="Cambria Math" w:hAnsi="Arial" w:cs="Arial"/>
                <w:i/>
                <w:strike/>
                <w:sz w:val="22"/>
                <w:szCs w:val="22"/>
              </w:rPr>
            </m:ctrlPr>
          </m:sSubPr>
          <m:e>
            <m:r>
              <w:rPr>
                <w:rFonts w:ascii="Cambria Math" w:hAnsi="Cambria Math" w:cs="Arial"/>
                <w:strike/>
                <w:sz w:val="22"/>
                <w:szCs w:val="22"/>
              </w:rPr>
              <m:t>RC</m:t>
            </m:r>
          </m:e>
          <m:sub>
            <m:r>
              <w:rPr>
                <w:rFonts w:ascii="Cambria Math" w:hAnsi="Cambria Math" w:cs="Arial"/>
                <w:strike/>
                <w:sz w:val="22"/>
                <w:szCs w:val="22"/>
              </w:rPr>
              <m:t>TV</m:t>
            </m:r>
            <m:r>
              <w:rPr>
                <w:rFonts w:ascii="Cambria Math" w:hAnsi="Arial" w:cs="Arial"/>
                <w:strike/>
                <w:sz w:val="22"/>
                <w:szCs w:val="22"/>
              </w:rPr>
              <m:t>,</m:t>
            </m:r>
            <m:r>
              <w:rPr>
                <w:rFonts w:ascii="Cambria Math" w:hAnsi="Cambria Math" w:cs="Arial"/>
                <w:strike/>
                <w:sz w:val="22"/>
                <w:szCs w:val="22"/>
              </w:rPr>
              <m:t>a</m:t>
            </m:r>
          </m:sub>
        </m:sSub>
      </m:oMath>
      <w:r w:rsidRPr="008642F2">
        <w:rPr>
          <w:rFonts w:ascii="Arial" w:hAnsi="Arial" w:cs="Arial"/>
          <w:strike/>
          <w:sz w:val="22"/>
          <w:szCs w:val="22"/>
        </w:rPr>
        <w:t xml:space="preserve">e della componente a conguaglio relativa ai costi fissi </w:t>
      </w:r>
      <m:oMath>
        <m:sSub>
          <m:sSubPr>
            <m:ctrlPr>
              <w:rPr>
                <w:rFonts w:ascii="Cambria Math" w:hAnsi="Arial" w:cs="Arial"/>
                <w:i/>
                <w:strike/>
                <w:sz w:val="22"/>
                <w:szCs w:val="22"/>
              </w:rPr>
            </m:ctrlPr>
          </m:sSubPr>
          <m:e>
            <m:r>
              <w:rPr>
                <w:rFonts w:ascii="Cambria Math" w:hAnsi="Cambria Math" w:cs="Arial"/>
                <w:strike/>
                <w:sz w:val="22"/>
                <w:szCs w:val="22"/>
              </w:rPr>
              <m:t>RC</m:t>
            </m:r>
          </m:e>
          <m:sub>
            <m:r>
              <w:rPr>
                <w:rFonts w:ascii="Cambria Math" w:hAnsi="Cambria Math" w:cs="Arial"/>
                <w:strike/>
                <w:sz w:val="22"/>
                <w:szCs w:val="22"/>
              </w:rPr>
              <m:t>TF</m:t>
            </m:r>
            <m:r>
              <w:rPr>
                <w:rFonts w:ascii="Cambria Math" w:hAnsi="Arial" w:cs="Arial"/>
                <w:strike/>
                <w:sz w:val="22"/>
                <w:szCs w:val="22"/>
              </w:rPr>
              <m:t>,</m:t>
            </m:r>
            <m:r>
              <w:rPr>
                <w:rFonts w:ascii="Cambria Math" w:hAnsi="Cambria Math" w:cs="Arial"/>
                <w:strike/>
                <w:sz w:val="22"/>
                <w:szCs w:val="22"/>
              </w:rPr>
              <m:t>a</m:t>
            </m:r>
          </m:sub>
        </m:sSub>
      </m:oMath>
      <w:r w:rsidRPr="008642F2">
        <w:rPr>
          <w:rFonts w:ascii="Arial" w:hAnsi="Arial" w:cs="Arial"/>
          <w:strike/>
          <w:sz w:val="22"/>
          <w:szCs w:val="22"/>
        </w:rPr>
        <w:t>, ai sensi dell’art. 15 del MTR.</w:t>
      </w:r>
    </w:p>
    <w:p w:rsidR="0018254C" w:rsidRPr="008642F2" w:rsidRDefault="0018254C" w:rsidP="0018254C">
      <w:pPr>
        <w:pStyle w:val="commi"/>
        <w:numPr>
          <w:ilvl w:val="0"/>
          <w:numId w:val="0"/>
        </w:numPr>
        <w:spacing w:before="0" w:after="0"/>
        <w:rPr>
          <w:rFonts w:ascii="Arial" w:hAnsi="Arial" w:cs="Arial"/>
          <w:strike/>
          <w:sz w:val="22"/>
          <w:szCs w:val="22"/>
        </w:rPr>
      </w:pPr>
      <w:r w:rsidRPr="008642F2">
        <w:rPr>
          <w:rFonts w:ascii="Arial" w:hAnsi="Arial" w:cs="Arial"/>
          <w:strike/>
          <w:sz w:val="22"/>
          <w:szCs w:val="22"/>
        </w:rPr>
        <w:t xml:space="preserve">Inoltre, illustra e motiva, in maniera specifica, la scelta dei valori </w:t>
      </w:r>
      <m:oMath>
        <m:sSub>
          <m:sSubPr>
            <m:ctrlPr>
              <w:rPr>
                <w:rFonts w:ascii="Cambria Math" w:hAnsi="Arial" w:cs="Arial"/>
                <w:strike/>
                <w:sz w:val="22"/>
                <w:szCs w:val="22"/>
              </w:rPr>
            </m:ctrlPr>
          </m:sSubPr>
          <m:e>
            <m:r>
              <m:rPr>
                <m:sty m:val="p"/>
              </m:rPr>
              <w:rPr>
                <w:rFonts w:ascii="Cambria Math" w:hAnsi="Arial" w:cs="Arial"/>
                <w:strike/>
                <w:sz w:val="22"/>
                <w:szCs w:val="22"/>
              </w:rPr>
              <m:t>γ</m:t>
            </m:r>
          </m:e>
          <m:sub>
            <m:r>
              <w:rPr>
                <w:rFonts w:ascii="Cambria Math" w:hAnsi="Arial" w:cs="Arial"/>
                <w:strike/>
                <w:sz w:val="22"/>
                <w:szCs w:val="22"/>
              </w:rPr>
              <m:t>1,</m:t>
            </m:r>
            <m:r>
              <w:rPr>
                <w:rFonts w:ascii="Cambria Math" w:hAnsi="Cambria Math" w:cs="Arial"/>
                <w:strike/>
                <w:sz w:val="22"/>
                <w:szCs w:val="22"/>
              </w:rPr>
              <m:t>a</m:t>
            </m:r>
          </m:sub>
        </m:sSub>
        <m:r>
          <w:rPr>
            <w:rFonts w:ascii="Cambria Math" w:hAnsi="Arial" w:cs="Arial"/>
            <w:strike/>
            <w:sz w:val="22"/>
            <w:szCs w:val="22"/>
          </w:rPr>
          <m:t xml:space="preserve">, </m:t>
        </m:r>
        <m:sSub>
          <m:sSubPr>
            <m:ctrlPr>
              <w:rPr>
                <w:rFonts w:ascii="Cambria Math" w:hAnsi="Arial" w:cs="Arial"/>
                <w:strike/>
                <w:sz w:val="22"/>
                <w:szCs w:val="22"/>
              </w:rPr>
            </m:ctrlPr>
          </m:sSubPr>
          <m:e>
            <m:r>
              <m:rPr>
                <m:sty m:val="p"/>
              </m:rPr>
              <w:rPr>
                <w:rFonts w:ascii="Cambria Math" w:hAnsi="Arial" w:cs="Arial"/>
                <w:strike/>
                <w:sz w:val="22"/>
                <w:szCs w:val="22"/>
              </w:rPr>
              <m:t>γ</m:t>
            </m:r>
          </m:e>
          <m:sub>
            <m:r>
              <w:rPr>
                <w:rFonts w:ascii="Cambria Math" w:hAnsi="Arial" w:cs="Arial"/>
                <w:strike/>
                <w:sz w:val="22"/>
                <w:szCs w:val="22"/>
              </w:rPr>
              <m:t>2.</m:t>
            </m:r>
            <m:r>
              <w:rPr>
                <w:rFonts w:ascii="Cambria Math" w:hAnsi="Cambria Math" w:cs="Arial"/>
                <w:strike/>
                <w:sz w:val="22"/>
                <w:szCs w:val="22"/>
              </w:rPr>
              <m:t>a</m:t>
            </m:r>
          </m:sub>
        </m:sSub>
        <m:r>
          <w:rPr>
            <w:rFonts w:ascii="Cambria Math" w:hAnsi="Arial" w:cs="Arial"/>
            <w:strike/>
            <w:sz w:val="22"/>
            <w:szCs w:val="22"/>
          </w:rPr>
          <m:t xml:space="preserve">, </m:t>
        </m:r>
        <m:sSub>
          <m:sSubPr>
            <m:ctrlPr>
              <w:rPr>
                <w:rFonts w:ascii="Cambria Math" w:hAnsi="Arial" w:cs="Arial"/>
                <w:strike/>
                <w:sz w:val="22"/>
                <w:szCs w:val="22"/>
              </w:rPr>
            </m:ctrlPr>
          </m:sSubPr>
          <m:e>
            <m:r>
              <m:rPr>
                <m:sty m:val="p"/>
              </m:rPr>
              <w:rPr>
                <w:rFonts w:ascii="Cambria Math" w:hAnsi="Arial" w:cs="Arial"/>
                <w:strike/>
                <w:sz w:val="22"/>
                <w:szCs w:val="22"/>
              </w:rPr>
              <m:t>γ</m:t>
            </m:r>
          </m:e>
          <m:sub>
            <m:r>
              <w:rPr>
                <w:rFonts w:ascii="Cambria Math" w:hAnsi="Arial" w:cs="Arial"/>
                <w:strike/>
                <w:sz w:val="22"/>
                <w:szCs w:val="22"/>
              </w:rPr>
              <m:t>3.</m:t>
            </m:r>
            <m:r>
              <w:rPr>
                <w:rFonts w:ascii="Cambria Math" w:hAnsi="Cambria Math" w:cs="Arial"/>
                <w:strike/>
                <w:sz w:val="22"/>
                <w:szCs w:val="22"/>
              </w:rPr>
              <m:t>a</m:t>
            </m:r>
          </m:sub>
        </m:sSub>
      </m:oMath>
      <w:r w:rsidRPr="008642F2">
        <w:rPr>
          <w:rFonts w:ascii="Arial" w:hAnsi="Arial" w:cs="Arial"/>
          <w:strike/>
          <w:sz w:val="22"/>
          <w:szCs w:val="22"/>
        </w:rPr>
        <w:t xml:space="preserve"> di cui all’art. 16 del MTR per la quantificazione del coefficiente di gradualità </w:t>
      </w:r>
      <m:oMath>
        <m:d>
          <m:dPr>
            <m:ctrlPr>
              <w:rPr>
                <w:rFonts w:ascii="Cambria Math" w:hAnsi="Arial" w:cs="Arial"/>
                <w:i/>
                <w:strike/>
                <w:sz w:val="22"/>
                <w:szCs w:val="22"/>
              </w:rPr>
            </m:ctrlPr>
          </m:dPr>
          <m:e>
            <m:r>
              <w:rPr>
                <w:rFonts w:ascii="Cambria Math" w:hAnsi="Arial" w:cs="Arial"/>
                <w:strike/>
                <w:sz w:val="22"/>
                <w:szCs w:val="22"/>
              </w:rPr>
              <m:t>1+</m:t>
            </m:r>
            <m:sSub>
              <m:sSubPr>
                <m:ctrlPr>
                  <w:rPr>
                    <w:rFonts w:ascii="Cambria Math" w:hAnsi="Arial" w:cs="Arial"/>
                    <w:strike/>
                    <w:sz w:val="22"/>
                    <w:szCs w:val="22"/>
                  </w:rPr>
                </m:ctrlPr>
              </m:sSubPr>
              <m:e>
                <m:r>
                  <m:rPr>
                    <m:sty m:val="p"/>
                  </m:rPr>
                  <w:rPr>
                    <w:rFonts w:ascii="Cambria Math" w:hAnsi="Arial" w:cs="Arial"/>
                    <w:strike/>
                    <w:sz w:val="22"/>
                    <w:szCs w:val="22"/>
                  </w:rPr>
                  <m:t>γ</m:t>
                </m:r>
              </m:e>
              <m:sub>
                <m:r>
                  <w:rPr>
                    <w:rFonts w:ascii="Cambria Math" w:hAnsi="Cambria Math" w:cs="Arial"/>
                    <w:strike/>
                    <w:sz w:val="22"/>
                    <w:szCs w:val="22"/>
                  </w:rPr>
                  <m:t>a</m:t>
                </m:r>
              </m:sub>
            </m:sSub>
            <m:ctrlPr>
              <w:rPr>
                <w:rFonts w:ascii="Cambria Math" w:hAnsi="Arial" w:cs="Arial"/>
                <w:strike/>
                <w:sz w:val="22"/>
                <w:szCs w:val="22"/>
              </w:rPr>
            </m:ctrlPr>
          </m:e>
        </m:d>
      </m:oMath>
      <w:r w:rsidRPr="008642F2">
        <w:rPr>
          <w:rFonts w:ascii="Arial" w:hAnsi="Arial" w:cs="Arial"/>
          <w:strike/>
          <w:sz w:val="22"/>
          <w:szCs w:val="22"/>
        </w:rPr>
        <w:t xml:space="preserve">. </w:t>
      </w:r>
    </w:p>
    <w:p w:rsidR="0018254C" w:rsidRPr="0018254C" w:rsidRDefault="0018254C" w:rsidP="0018254C">
      <w:pPr>
        <w:rPr>
          <w:rFonts w:ascii="Arial" w:hAnsi="Arial" w:cs="Arial"/>
          <w:strike/>
          <w:lang w:val="it-IT"/>
        </w:rPr>
      </w:pPr>
    </w:p>
    <w:p w:rsidR="0018254C" w:rsidRPr="008642F2" w:rsidRDefault="0018254C" w:rsidP="0018254C">
      <w:pPr>
        <w:pStyle w:val="Titolo2"/>
        <w:rPr>
          <w:rFonts w:ascii="Arial" w:hAnsi="Arial"/>
          <w:strike/>
          <w:sz w:val="22"/>
          <w:szCs w:val="22"/>
        </w:rPr>
      </w:pPr>
      <w:bookmarkStart w:id="29" w:name="_Toc23425333"/>
      <w:r w:rsidRPr="008642F2">
        <w:rPr>
          <w:rFonts w:ascii="Arial" w:hAnsi="Arial"/>
          <w:strike/>
          <w:sz w:val="22"/>
          <w:szCs w:val="22"/>
        </w:rPr>
        <w:t xml:space="preserve">Focus sulla valorizzazione dei fattori di </w:t>
      </w:r>
      <w:proofErr w:type="spellStart"/>
      <w:r w:rsidRPr="008642F2">
        <w:rPr>
          <w:rFonts w:ascii="Arial" w:hAnsi="Arial"/>
          <w:i/>
          <w:strike/>
          <w:sz w:val="22"/>
          <w:szCs w:val="22"/>
        </w:rPr>
        <w:t>sharing</w:t>
      </w:r>
      <w:bookmarkEnd w:id="29"/>
      <w:proofErr w:type="spellEnd"/>
      <w:r w:rsidRPr="008642F2">
        <w:rPr>
          <w:rFonts w:ascii="Arial" w:hAnsi="Arial"/>
          <w:i/>
          <w:strike/>
          <w:sz w:val="22"/>
          <w:szCs w:val="22"/>
        </w:rPr>
        <w:t xml:space="preserve"> </w:t>
      </w:r>
    </w:p>
    <w:p w:rsidR="0018254C" w:rsidRPr="008642F2" w:rsidRDefault="0018254C" w:rsidP="0018254C">
      <w:pPr>
        <w:pStyle w:val="commi"/>
        <w:numPr>
          <w:ilvl w:val="0"/>
          <w:numId w:val="0"/>
        </w:numPr>
        <w:spacing w:before="0" w:after="0"/>
        <w:rPr>
          <w:rFonts w:ascii="Arial" w:hAnsi="Arial" w:cs="Arial"/>
          <w:strike/>
          <w:sz w:val="22"/>
          <w:szCs w:val="22"/>
        </w:rPr>
      </w:pPr>
      <w:r w:rsidRPr="008642F2">
        <w:rPr>
          <w:rFonts w:ascii="Arial" w:hAnsi="Arial" w:cs="Arial"/>
          <w:strike/>
          <w:sz w:val="22"/>
          <w:szCs w:val="22"/>
        </w:rPr>
        <w:t xml:space="preserve">L’Ente territorialmente competente descrive le modalità di individuazione dei fattori di </w:t>
      </w:r>
      <w:proofErr w:type="spellStart"/>
      <w:r w:rsidRPr="008642F2">
        <w:rPr>
          <w:rFonts w:ascii="Arial" w:hAnsi="Arial" w:cs="Arial"/>
          <w:i/>
          <w:strike/>
          <w:sz w:val="22"/>
          <w:szCs w:val="22"/>
        </w:rPr>
        <w:t>sharing</w:t>
      </w:r>
      <w:proofErr w:type="spellEnd"/>
      <w:r w:rsidRPr="008642F2">
        <w:rPr>
          <w:rFonts w:ascii="Arial" w:hAnsi="Arial" w:cs="Arial"/>
          <w:strike/>
          <w:sz w:val="22"/>
          <w:szCs w:val="22"/>
        </w:rPr>
        <w:t xml:space="preserve"> dei proventi in modo da favorire gli incentivi alla crescita dei ricavi dalla vendita di materiali e/o energia.</w:t>
      </w:r>
    </w:p>
    <w:p w:rsidR="0018254C" w:rsidRPr="0018254C" w:rsidRDefault="0018254C" w:rsidP="0018254C">
      <w:pPr>
        <w:rPr>
          <w:rFonts w:ascii="Arial" w:hAnsi="Arial" w:cs="Arial"/>
          <w:strike/>
          <w:lang w:val="it-IT"/>
        </w:rPr>
      </w:pPr>
    </w:p>
    <w:p w:rsidR="0018254C" w:rsidRPr="008642F2" w:rsidRDefault="0018254C" w:rsidP="0018254C">
      <w:pPr>
        <w:pStyle w:val="Titolo2"/>
        <w:rPr>
          <w:rFonts w:ascii="Arial" w:hAnsi="Arial"/>
          <w:strike/>
          <w:sz w:val="22"/>
          <w:szCs w:val="22"/>
        </w:rPr>
      </w:pPr>
      <w:bookmarkStart w:id="30" w:name="_Toc23425334"/>
      <w:r w:rsidRPr="008642F2">
        <w:rPr>
          <w:rFonts w:ascii="Arial" w:hAnsi="Arial"/>
          <w:strike/>
          <w:sz w:val="22"/>
          <w:szCs w:val="22"/>
        </w:rPr>
        <w:t>Scelta degli ulteriori parametri</w:t>
      </w:r>
      <w:bookmarkEnd w:id="30"/>
      <w:r w:rsidRPr="008642F2">
        <w:rPr>
          <w:rFonts w:ascii="Arial" w:hAnsi="Arial"/>
          <w:strike/>
          <w:sz w:val="22"/>
          <w:szCs w:val="22"/>
        </w:rPr>
        <w:t xml:space="preserve"> </w:t>
      </w:r>
    </w:p>
    <w:p w:rsidR="0018254C" w:rsidRPr="0018254C" w:rsidRDefault="0018254C" w:rsidP="0018254C">
      <w:pPr>
        <w:rPr>
          <w:rFonts w:ascii="Arial" w:hAnsi="Arial" w:cs="Arial"/>
          <w:strike/>
          <w:lang w:val="it-IT"/>
        </w:rPr>
      </w:pPr>
      <w:r w:rsidRPr="0018254C">
        <w:rPr>
          <w:rFonts w:ascii="Arial" w:hAnsi="Arial" w:cs="Arial"/>
          <w:strike/>
          <w:lang w:val="it-IT"/>
        </w:rPr>
        <w:t>In generale, l’Ente territorialmente competente argomenta e motiva, puntualmente, la scelta dei valori degli ulteriori parametri per i quali è prevista la decisione da parte del medesimo Ente sulla relativa quantificazione.</w:t>
      </w:r>
    </w:p>
    <w:p w:rsidR="0018254C" w:rsidRPr="0018254C" w:rsidRDefault="0018254C" w:rsidP="0018254C">
      <w:pPr>
        <w:rPr>
          <w:rFonts w:ascii="Arial" w:hAnsi="Arial" w:cs="Arial"/>
          <w:strike/>
          <w:lang w:val="it-IT" w:eastAsia="en-GB"/>
        </w:rPr>
      </w:pPr>
    </w:p>
    <w:p w:rsidR="0018254C" w:rsidRPr="0018254C" w:rsidRDefault="0018254C" w:rsidP="0018254C">
      <w:pPr>
        <w:rPr>
          <w:rFonts w:ascii="Arial" w:hAnsi="Arial" w:cs="Arial"/>
          <w:strike/>
          <w:lang w:val="it-IT" w:eastAsia="en-GB"/>
        </w:rPr>
      </w:pPr>
    </w:p>
    <w:p w:rsidR="0018254C" w:rsidRPr="0018254C" w:rsidRDefault="0018254C" w:rsidP="0018254C">
      <w:pPr>
        <w:rPr>
          <w:rFonts w:ascii="Arial" w:hAnsi="Arial" w:cs="Arial"/>
          <w:strike/>
          <w:lang w:val="it-IT"/>
        </w:rPr>
      </w:pPr>
    </w:p>
    <w:p w:rsidR="0018254C" w:rsidRPr="0018254C" w:rsidRDefault="0018254C" w:rsidP="0018254C">
      <w:pPr>
        <w:rPr>
          <w:rFonts w:ascii="Arial" w:hAnsi="Arial" w:cs="Arial"/>
          <w:strike/>
          <w:lang w:val="it-IT"/>
        </w:rPr>
      </w:pPr>
    </w:p>
    <w:p w:rsidR="0018254C" w:rsidRPr="005A5AE3" w:rsidRDefault="0018254C">
      <w:pPr>
        <w:rPr>
          <w:lang w:val="it-IT"/>
        </w:rPr>
      </w:pPr>
    </w:p>
    <w:sectPr w:rsidR="0018254C" w:rsidRPr="005A5A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altName w:val="Arial"/>
    <w:panose1 w:val="02040503050406030204"/>
    <w:charset w:val="00"/>
    <w:family w:val="roman"/>
    <w:pitch w:val="variable"/>
    <w:sig w:usb0="00000001"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2CF4"/>
    <w:multiLevelType w:val="hybridMultilevel"/>
    <w:tmpl w:val="9626D912"/>
    <w:lvl w:ilvl="0" w:tplc="C570CF0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3C7E03"/>
    <w:multiLevelType w:val="hybridMultilevel"/>
    <w:tmpl w:val="08ECC7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1256BA"/>
    <w:multiLevelType w:val="hybridMultilevel"/>
    <w:tmpl w:val="C31C8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791BAA"/>
    <w:multiLevelType w:val="multilevel"/>
    <w:tmpl w:val="742E9482"/>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1144"/>
        </w:tabs>
        <w:ind w:left="1144"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4" w15:restartNumberingAfterBreak="0">
    <w:nsid w:val="44023E4E"/>
    <w:multiLevelType w:val="hybridMultilevel"/>
    <w:tmpl w:val="1326F6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870369"/>
    <w:multiLevelType w:val="singleLevel"/>
    <w:tmpl w:val="A18CF372"/>
    <w:lvl w:ilvl="0">
      <w:start w:val="1"/>
      <w:numFmt w:val="lowerLetter"/>
      <w:pStyle w:val="Testonormale"/>
      <w:lvlText w:val="%1)"/>
      <w:lvlJc w:val="left"/>
      <w:pPr>
        <w:tabs>
          <w:tab w:val="num" w:pos="720"/>
        </w:tabs>
        <w:ind w:left="720" w:hanging="360"/>
      </w:pPr>
      <w:rPr>
        <w:rFonts w:hint="default"/>
      </w:rPr>
    </w:lvl>
  </w:abstractNum>
  <w:abstractNum w:abstractNumId="6" w15:restartNumberingAfterBreak="0">
    <w:nsid w:val="7C800B36"/>
    <w:multiLevelType w:val="multilevel"/>
    <w:tmpl w:val="5590F4CC"/>
    <w:lvl w:ilvl="0">
      <w:start w:val="1"/>
      <w:numFmt w:val="upperRoman"/>
      <w:pStyle w:val="titoli"/>
      <w:suff w:val="space"/>
      <w:lvlText w:val="Titolo %1"/>
      <w:lvlJc w:val="left"/>
      <w:pPr>
        <w:ind w:left="4537" w:firstLine="0"/>
      </w:pPr>
      <w:rPr>
        <w:rFonts w:ascii="Times New Roman" w:hAnsi="Times New Roman" w:hint="default"/>
        <w:b/>
        <w:i w:val="0"/>
        <w:sz w:val="24"/>
      </w:rPr>
    </w:lvl>
    <w:lvl w:ilvl="1">
      <w:start w:val="1"/>
      <w:numFmt w:val="decimal"/>
      <w:pStyle w:val="capitoli"/>
      <w:suff w:val="space"/>
      <w:lvlText w:val="Capitolo %2"/>
      <w:lvlJc w:val="left"/>
      <w:pPr>
        <w:ind w:left="0" w:firstLine="0"/>
      </w:pPr>
      <w:rPr>
        <w:rFonts w:ascii="Times New Roman" w:hAnsi="Times New Roman" w:hint="default"/>
        <w:b/>
        <w:i w:val="0"/>
        <w:sz w:val="24"/>
      </w:rPr>
    </w:lvl>
    <w:lvl w:ilvl="2">
      <w:start w:val="1"/>
      <w:numFmt w:val="decimal"/>
      <w:lvlRestart w:val="0"/>
      <w:pStyle w:val="numarticoli"/>
      <w:suff w:val="space"/>
      <w:lvlText w:val="Articolo %3"/>
      <w:lvlJc w:val="left"/>
      <w:pPr>
        <w:ind w:left="2552" w:firstLine="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pStyle w:val="nomearticoli"/>
      <w:suff w:val="nothing"/>
      <w:lvlText w:val=""/>
      <w:lvlJc w:val="center"/>
      <w:pPr>
        <w:ind w:left="0" w:firstLine="0"/>
      </w:pPr>
      <w:rPr>
        <w:rFonts w:hint="default"/>
      </w:rPr>
    </w:lvl>
    <w:lvl w:ilvl="4">
      <w:start w:val="1"/>
      <w:numFmt w:val="decimal"/>
      <w:pStyle w:val="commi"/>
      <w:lvlText w:val="%3.%5"/>
      <w:lvlJc w:val="left"/>
      <w:pPr>
        <w:tabs>
          <w:tab w:val="num" w:pos="567"/>
        </w:tabs>
        <w:ind w:left="567" w:hanging="567"/>
      </w:pPr>
      <w:rPr>
        <w:rFonts w:hint="default"/>
        <w:b w:val="0"/>
        <w:color w:val="auto"/>
      </w:rPr>
    </w:lvl>
    <w:lvl w:ilvl="5">
      <w:start w:val="1"/>
      <w:numFmt w:val="lowerLetter"/>
      <w:pStyle w:val="elencoarabo"/>
      <w:lvlText w:val="%6)"/>
      <w:lvlJc w:val="left"/>
      <w:pPr>
        <w:tabs>
          <w:tab w:val="num" w:pos="1277"/>
        </w:tabs>
        <w:ind w:left="1277" w:hanging="567"/>
      </w:pPr>
      <w:rPr>
        <w:rFonts w:hint="default"/>
      </w:rPr>
    </w:lvl>
    <w:lvl w:ilvl="6">
      <w:start w:val="1"/>
      <w:numFmt w:val="lowerRoman"/>
      <w:pStyle w:val="elencoromano"/>
      <w:lvlText w:val="%7)"/>
      <w:lvlJc w:val="left"/>
      <w:pPr>
        <w:tabs>
          <w:tab w:val="num" w:pos="1854"/>
        </w:tabs>
        <w:ind w:left="1418" w:hanging="284"/>
      </w:pPr>
      <w:rPr>
        <w:rFonts w:hint="default"/>
      </w:rPr>
    </w:lvl>
    <w:lvl w:ilvl="7">
      <w:start w:val="1"/>
      <w:numFmt w:val="decimal"/>
      <w:pStyle w:val="elenconumeri"/>
      <w:lvlText w:val="%8)"/>
      <w:lvlJc w:val="left"/>
      <w:pPr>
        <w:tabs>
          <w:tab w:val="num" w:pos="1494"/>
        </w:tabs>
        <w:ind w:left="1418" w:hanging="284"/>
      </w:pPr>
      <w:rPr>
        <w:rFonts w:hint="default"/>
      </w:rPr>
    </w:lvl>
    <w:lvl w:ilvl="8">
      <w:start w:val="1"/>
      <w:numFmt w:val="none"/>
      <w:lvlText w:val=""/>
      <w:lvlJc w:val="left"/>
      <w:pPr>
        <w:tabs>
          <w:tab w:val="num" w:pos="1584"/>
        </w:tabs>
        <w:ind w:left="1584" w:hanging="1584"/>
      </w:pPr>
      <w:rPr>
        <w:rFonts w:hint="default"/>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E3"/>
    <w:rsid w:val="0018254C"/>
    <w:rsid w:val="00396F02"/>
    <w:rsid w:val="00425FDC"/>
    <w:rsid w:val="005A5AE3"/>
    <w:rsid w:val="006B51AB"/>
    <w:rsid w:val="0077117A"/>
    <w:rsid w:val="00F7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8CA46-F9AC-4162-9120-06B2F47A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18254C"/>
    <w:pPr>
      <w:keepNext/>
      <w:numPr>
        <w:numId w:val="1"/>
      </w:numPr>
      <w:spacing w:before="120" w:after="120" w:line="240" w:lineRule="auto"/>
      <w:ind w:left="431" w:hanging="431"/>
      <w:jc w:val="both"/>
      <w:outlineLvl w:val="0"/>
    </w:pPr>
    <w:rPr>
      <w:rFonts w:ascii="Times New Roman" w:eastAsia="Times New Roman" w:hAnsi="Times New Roman" w:cs="Arial"/>
      <w:b/>
      <w:bCs/>
      <w:kern w:val="32"/>
      <w:sz w:val="26"/>
      <w:szCs w:val="32"/>
      <w:lang w:val="it-IT" w:eastAsia="it-IT"/>
    </w:rPr>
  </w:style>
  <w:style w:type="paragraph" w:styleId="Titolo2">
    <w:name w:val="heading 2"/>
    <w:basedOn w:val="Normale"/>
    <w:next w:val="Normale"/>
    <w:link w:val="Titolo2Carattere"/>
    <w:qFormat/>
    <w:rsid w:val="0018254C"/>
    <w:pPr>
      <w:keepNext/>
      <w:numPr>
        <w:ilvl w:val="1"/>
        <w:numId w:val="1"/>
      </w:numPr>
      <w:spacing w:before="120" w:after="60" w:line="240" w:lineRule="auto"/>
      <w:outlineLvl w:val="1"/>
    </w:pPr>
    <w:rPr>
      <w:rFonts w:ascii="Times New Roman" w:eastAsia="Times New Roman" w:hAnsi="Times New Roman" w:cs="Arial"/>
      <w:b/>
      <w:bCs/>
      <w:iCs/>
      <w:sz w:val="24"/>
      <w:szCs w:val="24"/>
      <w:lang w:val="it-IT" w:eastAsia="en-GB"/>
    </w:rPr>
  </w:style>
  <w:style w:type="paragraph" w:styleId="Titolo3">
    <w:name w:val="heading 3"/>
    <w:basedOn w:val="Normale"/>
    <w:next w:val="Normale"/>
    <w:link w:val="Titolo3Carattere"/>
    <w:qFormat/>
    <w:rsid w:val="0018254C"/>
    <w:pPr>
      <w:keepNext/>
      <w:numPr>
        <w:ilvl w:val="2"/>
        <w:numId w:val="1"/>
      </w:numPr>
      <w:spacing w:line="240" w:lineRule="auto"/>
      <w:jc w:val="both"/>
      <w:outlineLvl w:val="2"/>
    </w:pPr>
    <w:rPr>
      <w:rFonts w:ascii="Times New Roman" w:eastAsia="Times New Roman" w:hAnsi="Times New Roman" w:cs="Arial"/>
      <w:b/>
      <w:bCs/>
      <w:i/>
      <w:sz w:val="24"/>
      <w:szCs w:val="24"/>
      <w:lang w:val="it-IT" w:eastAsia="en-GB"/>
    </w:rPr>
  </w:style>
  <w:style w:type="paragraph" w:styleId="Titolo4">
    <w:name w:val="heading 4"/>
    <w:basedOn w:val="Normale"/>
    <w:next w:val="Normale"/>
    <w:link w:val="Titolo4Carattere"/>
    <w:qFormat/>
    <w:rsid w:val="0018254C"/>
    <w:pPr>
      <w:keepNext/>
      <w:numPr>
        <w:ilvl w:val="3"/>
        <w:numId w:val="1"/>
      </w:numPr>
      <w:tabs>
        <w:tab w:val="clear" w:pos="864"/>
        <w:tab w:val="num" w:pos="2410"/>
      </w:tabs>
      <w:spacing w:after="120" w:line="240" w:lineRule="auto"/>
      <w:ind w:left="2552" w:hanging="1134"/>
      <w:outlineLvl w:val="3"/>
    </w:pPr>
    <w:rPr>
      <w:rFonts w:ascii="Times New Roman" w:eastAsia="Times New Roman" w:hAnsi="Times New Roman" w:cs="Times New Roman"/>
      <w:bCs/>
      <w:i/>
      <w:sz w:val="24"/>
      <w:szCs w:val="24"/>
      <w:lang w:val="it-IT" w:eastAsia="it-IT"/>
    </w:rPr>
  </w:style>
  <w:style w:type="paragraph" w:styleId="Titolo5">
    <w:name w:val="heading 5"/>
    <w:basedOn w:val="Normale"/>
    <w:next w:val="Normale"/>
    <w:link w:val="Titolo5Carattere"/>
    <w:qFormat/>
    <w:rsid w:val="0018254C"/>
    <w:pPr>
      <w:numPr>
        <w:ilvl w:val="4"/>
        <w:numId w:val="1"/>
      </w:numPr>
      <w:spacing w:before="240" w:after="60" w:line="240" w:lineRule="auto"/>
      <w:jc w:val="both"/>
      <w:outlineLvl w:val="4"/>
    </w:pPr>
    <w:rPr>
      <w:rFonts w:ascii="Times New Roman" w:eastAsia="Times New Roman" w:hAnsi="Times New Roman" w:cs="Times New Roman"/>
      <w:b/>
      <w:bCs/>
      <w:i/>
      <w:iCs/>
      <w:sz w:val="26"/>
      <w:szCs w:val="26"/>
      <w:lang w:val="it-IT" w:eastAsia="it-IT"/>
    </w:rPr>
  </w:style>
  <w:style w:type="paragraph" w:styleId="Titolo6">
    <w:name w:val="heading 6"/>
    <w:basedOn w:val="Normale"/>
    <w:next w:val="Normale"/>
    <w:link w:val="Titolo6Carattere"/>
    <w:qFormat/>
    <w:rsid w:val="0018254C"/>
    <w:pPr>
      <w:numPr>
        <w:ilvl w:val="5"/>
        <w:numId w:val="1"/>
      </w:numPr>
      <w:spacing w:before="240" w:after="60" w:line="240" w:lineRule="auto"/>
      <w:jc w:val="both"/>
      <w:outlineLvl w:val="5"/>
    </w:pPr>
    <w:rPr>
      <w:rFonts w:ascii="Times New Roman" w:eastAsia="Times New Roman" w:hAnsi="Times New Roman" w:cs="Times New Roman"/>
      <w:b/>
      <w:bCs/>
      <w:lang w:val="it-IT" w:eastAsia="it-IT"/>
    </w:rPr>
  </w:style>
  <w:style w:type="paragraph" w:styleId="Titolo7">
    <w:name w:val="heading 7"/>
    <w:basedOn w:val="Normale"/>
    <w:next w:val="Normale"/>
    <w:link w:val="Titolo7Carattere"/>
    <w:qFormat/>
    <w:rsid w:val="0018254C"/>
    <w:pPr>
      <w:numPr>
        <w:ilvl w:val="6"/>
        <w:numId w:val="1"/>
      </w:numPr>
      <w:spacing w:before="240" w:after="60" w:line="240" w:lineRule="auto"/>
      <w:jc w:val="both"/>
      <w:outlineLvl w:val="6"/>
    </w:pPr>
    <w:rPr>
      <w:rFonts w:ascii="Times New Roman" w:eastAsia="Times New Roman" w:hAnsi="Times New Roman" w:cs="Times New Roman"/>
      <w:sz w:val="24"/>
      <w:szCs w:val="24"/>
      <w:lang w:val="it-IT" w:eastAsia="it-IT"/>
    </w:rPr>
  </w:style>
  <w:style w:type="paragraph" w:styleId="Titolo8">
    <w:name w:val="heading 8"/>
    <w:basedOn w:val="Normale"/>
    <w:next w:val="Normale"/>
    <w:link w:val="Titolo8Carattere"/>
    <w:qFormat/>
    <w:rsid w:val="0018254C"/>
    <w:pPr>
      <w:numPr>
        <w:ilvl w:val="7"/>
        <w:numId w:val="1"/>
      </w:numPr>
      <w:spacing w:before="240" w:after="60" w:line="240" w:lineRule="auto"/>
      <w:jc w:val="both"/>
      <w:outlineLvl w:val="7"/>
    </w:pPr>
    <w:rPr>
      <w:rFonts w:ascii="Times New Roman" w:eastAsia="Times New Roman" w:hAnsi="Times New Roman" w:cs="Times New Roman"/>
      <w:i/>
      <w:iCs/>
      <w:sz w:val="24"/>
      <w:szCs w:val="24"/>
      <w:lang w:val="it-IT" w:eastAsia="it-IT"/>
    </w:rPr>
  </w:style>
  <w:style w:type="paragraph" w:styleId="Titolo9">
    <w:name w:val="heading 9"/>
    <w:basedOn w:val="Normale"/>
    <w:next w:val="Normale"/>
    <w:link w:val="Titolo9Carattere"/>
    <w:qFormat/>
    <w:rsid w:val="0018254C"/>
    <w:pPr>
      <w:numPr>
        <w:ilvl w:val="8"/>
        <w:numId w:val="1"/>
      </w:numPr>
      <w:spacing w:before="240" w:after="60" w:line="240" w:lineRule="auto"/>
      <w:jc w:val="both"/>
      <w:outlineLvl w:val="8"/>
    </w:pPr>
    <w:rPr>
      <w:rFonts w:ascii="Arial" w:eastAsia="Times New Roman" w:hAnsi="Arial" w:cs="Arial"/>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8254C"/>
    <w:rPr>
      <w:rFonts w:ascii="Times New Roman" w:eastAsia="Times New Roman" w:hAnsi="Times New Roman" w:cs="Arial"/>
      <w:b/>
      <w:bCs/>
      <w:kern w:val="32"/>
      <w:sz w:val="26"/>
      <w:szCs w:val="32"/>
      <w:lang w:val="it-IT" w:eastAsia="it-IT"/>
    </w:rPr>
  </w:style>
  <w:style w:type="character" w:customStyle="1" w:styleId="Titolo2Carattere">
    <w:name w:val="Titolo 2 Carattere"/>
    <w:basedOn w:val="Carpredefinitoparagrafo"/>
    <w:link w:val="Titolo2"/>
    <w:rsid w:val="0018254C"/>
    <w:rPr>
      <w:rFonts w:ascii="Times New Roman" w:eastAsia="Times New Roman" w:hAnsi="Times New Roman" w:cs="Arial"/>
      <w:b/>
      <w:bCs/>
      <w:iCs/>
      <w:sz w:val="24"/>
      <w:szCs w:val="24"/>
      <w:lang w:val="it-IT" w:eastAsia="en-GB"/>
    </w:rPr>
  </w:style>
  <w:style w:type="character" w:customStyle="1" w:styleId="Titolo3Carattere">
    <w:name w:val="Titolo 3 Carattere"/>
    <w:basedOn w:val="Carpredefinitoparagrafo"/>
    <w:link w:val="Titolo3"/>
    <w:rsid w:val="0018254C"/>
    <w:rPr>
      <w:rFonts w:ascii="Times New Roman" w:eastAsia="Times New Roman" w:hAnsi="Times New Roman" w:cs="Arial"/>
      <w:b/>
      <w:bCs/>
      <w:i/>
      <w:sz w:val="24"/>
      <w:szCs w:val="24"/>
      <w:lang w:val="it-IT" w:eastAsia="en-GB"/>
    </w:rPr>
  </w:style>
  <w:style w:type="character" w:customStyle="1" w:styleId="Titolo4Carattere">
    <w:name w:val="Titolo 4 Carattere"/>
    <w:basedOn w:val="Carpredefinitoparagrafo"/>
    <w:link w:val="Titolo4"/>
    <w:rsid w:val="0018254C"/>
    <w:rPr>
      <w:rFonts w:ascii="Times New Roman" w:eastAsia="Times New Roman" w:hAnsi="Times New Roman" w:cs="Times New Roman"/>
      <w:bCs/>
      <w:i/>
      <w:sz w:val="24"/>
      <w:szCs w:val="24"/>
      <w:lang w:val="it-IT" w:eastAsia="it-IT"/>
    </w:rPr>
  </w:style>
  <w:style w:type="character" w:customStyle="1" w:styleId="Titolo5Carattere">
    <w:name w:val="Titolo 5 Carattere"/>
    <w:basedOn w:val="Carpredefinitoparagrafo"/>
    <w:link w:val="Titolo5"/>
    <w:rsid w:val="0018254C"/>
    <w:rPr>
      <w:rFonts w:ascii="Times New Roman" w:eastAsia="Times New Roman" w:hAnsi="Times New Roman" w:cs="Times New Roman"/>
      <w:b/>
      <w:bCs/>
      <w:i/>
      <w:iCs/>
      <w:sz w:val="26"/>
      <w:szCs w:val="26"/>
      <w:lang w:val="it-IT" w:eastAsia="it-IT"/>
    </w:rPr>
  </w:style>
  <w:style w:type="character" w:customStyle="1" w:styleId="Titolo6Carattere">
    <w:name w:val="Titolo 6 Carattere"/>
    <w:basedOn w:val="Carpredefinitoparagrafo"/>
    <w:link w:val="Titolo6"/>
    <w:rsid w:val="0018254C"/>
    <w:rPr>
      <w:rFonts w:ascii="Times New Roman" w:eastAsia="Times New Roman" w:hAnsi="Times New Roman" w:cs="Times New Roman"/>
      <w:b/>
      <w:bCs/>
      <w:lang w:val="it-IT" w:eastAsia="it-IT"/>
    </w:rPr>
  </w:style>
  <w:style w:type="character" w:customStyle="1" w:styleId="Titolo7Carattere">
    <w:name w:val="Titolo 7 Carattere"/>
    <w:basedOn w:val="Carpredefinitoparagrafo"/>
    <w:link w:val="Titolo7"/>
    <w:rsid w:val="0018254C"/>
    <w:rPr>
      <w:rFonts w:ascii="Times New Roman" w:eastAsia="Times New Roman" w:hAnsi="Times New Roman" w:cs="Times New Roman"/>
      <w:sz w:val="24"/>
      <w:szCs w:val="24"/>
      <w:lang w:val="it-IT" w:eastAsia="it-IT"/>
    </w:rPr>
  </w:style>
  <w:style w:type="character" w:customStyle="1" w:styleId="Titolo8Carattere">
    <w:name w:val="Titolo 8 Carattere"/>
    <w:basedOn w:val="Carpredefinitoparagrafo"/>
    <w:link w:val="Titolo8"/>
    <w:rsid w:val="0018254C"/>
    <w:rPr>
      <w:rFonts w:ascii="Times New Roman" w:eastAsia="Times New Roman" w:hAnsi="Times New Roman" w:cs="Times New Roman"/>
      <w:i/>
      <w:iCs/>
      <w:sz w:val="24"/>
      <w:szCs w:val="24"/>
      <w:lang w:val="it-IT" w:eastAsia="it-IT"/>
    </w:rPr>
  </w:style>
  <w:style w:type="character" w:customStyle="1" w:styleId="Titolo9Carattere">
    <w:name w:val="Titolo 9 Carattere"/>
    <w:basedOn w:val="Carpredefinitoparagrafo"/>
    <w:link w:val="Titolo9"/>
    <w:rsid w:val="0018254C"/>
    <w:rPr>
      <w:rFonts w:ascii="Arial" w:eastAsia="Times New Roman" w:hAnsi="Arial" w:cs="Arial"/>
      <w:lang w:val="it-IT" w:eastAsia="it-IT"/>
    </w:rPr>
  </w:style>
  <w:style w:type="paragraph" w:styleId="Testofumetto">
    <w:name w:val="Balloon Text"/>
    <w:basedOn w:val="Normale"/>
    <w:link w:val="TestofumettoCarattere"/>
    <w:semiHidden/>
    <w:rsid w:val="0018254C"/>
    <w:pPr>
      <w:spacing w:after="0" w:line="240" w:lineRule="auto"/>
      <w:jc w:val="both"/>
    </w:pPr>
    <w:rPr>
      <w:rFonts w:ascii="Tahoma" w:eastAsia="Times New Roman" w:hAnsi="Tahoma" w:cs="Tahoma"/>
      <w:sz w:val="16"/>
      <w:szCs w:val="16"/>
      <w:lang w:val="it-IT" w:eastAsia="it-IT"/>
    </w:rPr>
  </w:style>
  <w:style w:type="character" w:customStyle="1" w:styleId="TestofumettoCarattere">
    <w:name w:val="Testo fumetto Carattere"/>
    <w:basedOn w:val="Carpredefinitoparagrafo"/>
    <w:link w:val="Testofumetto"/>
    <w:semiHidden/>
    <w:rsid w:val="0018254C"/>
    <w:rPr>
      <w:rFonts w:ascii="Tahoma" w:eastAsia="Times New Roman" w:hAnsi="Tahoma" w:cs="Tahoma"/>
      <w:sz w:val="16"/>
      <w:szCs w:val="16"/>
      <w:lang w:val="it-IT" w:eastAsia="it-IT"/>
    </w:rPr>
  </w:style>
  <w:style w:type="paragraph" w:styleId="Corpotesto">
    <w:name w:val="Body Text"/>
    <w:basedOn w:val="Bodytextbase"/>
    <w:link w:val="CorpotestoCarattere"/>
    <w:semiHidden/>
    <w:rsid w:val="0018254C"/>
    <w:pPr>
      <w:spacing w:before="60"/>
    </w:pPr>
  </w:style>
  <w:style w:type="character" w:customStyle="1" w:styleId="CorpotestoCarattere">
    <w:name w:val="Corpo testo Carattere"/>
    <w:basedOn w:val="Carpredefinitoparagrafo"/>
    <w:link w:val="Corpotesto"/>
    <w:semiHidden/>
    <w:rsid w:val="0018254C"/>
    <w:rPr>
      <w:rFonts w:ascii="Arial" w:eastAsia="Times" w:hAnsi="Arial" w:cs="Times New Roman"/>
      <w:sz w:val="20"/>
      <w:szCs w:val="20"/>
    </w:rPr>
  </w:style>
  <w:style w:type="paragraph" w:customStyle="1" w:styleId="Bodytextbase">
    <w:name w:val="Body text base"/>
    <w:basedOn w:val="Normale"/>
    <w:rsid w:val="0018254C"/>
    <w:pPr>
      <w:tabs>
        <w:tab w:val="left" w:pos="360"/>
        <w:tab w:val="left" w:pos="720"/>
        <w:tab w:val="left" w:pos="1080"/>
      </w:tabs>
      <w:spacing w:before="120" w:after="0" w:line="288" w:lineRule="auto"/>
      <w:jc w:val="both"/>
    </w:pPr>
    <w:rPr>
      <w:rFonts w:ascii="Arial" w:eastAsia="Times" w:hAnsi="Arial" w:cs="Times New Roman"/>
      <w:sz w:val="20"/>
      <w:szCs w:val="20"/>
    </w:rPr>
  </w:style>
  <w:style w:type="paragraph" w:styleId="Intestazione">
    <w:name w:val="header"/>
    <w:basedOn w:val="Normale"/>
    <w:link w:val="IntestazioneCarattere"/>
    <w:semiHidden/>
    <w:rsid w:val="0018254C"/>
    <w:pPr>
      <w:tabs>
        <w:tab w:val="left" w:pos="360"/>
        <w:tab w:val="left" w:pos="720"/>
        <w:tab w:val="left" w:pos="1080"/>
      </w:tabs>
      <w:spacing w:after="0" w:line="240" w:lineRule="auto"/>
      <w:jc w:val="right"/>
    </w:pPr>
    <w:rPr>
      <w:rFonts w:ascii="Arial" w:eastAsia="Times" w:hAnsi="Arial" w:cs="Times New Roman"/>
      <w:color w:val="7E8B7A"/>
      <w:sz w:val="18"/>
      <w:szCs w:val="20"/>
    </w:rPr>
  </w:style>
  <w:style w:type="character" w:customStyle="1" w:styleId="IntestazioneCarattere">
    <w:name w:val="Intestazione Carattere"/>
    <w:basedOn w:val="Carpredefinitoparagrafo"/>
    <w:link w:val="Intestazione"/>
    <w:semiHidden/>
    <w:rsid w:val="0018254C"/>
    <w:rPr>
      <w:rFonts w:ascii="Arial" w:eastAsia="Times" w:hAnsi="Arial" w:cs="Times New Roman"/>
      <w:color w:val="7E8B7A"/>
      <w:sz w:val="18"/>
      <w:szCs w:val="20"/>
    </w:rPr>
  </w:style>
  <w:style w:type="paragraph" w:styleId="Pidipagina">
    <w:name w:val="footer"/>
    <w:basedOn w:val="Normale"/>
    <w:link w:val="PidipaginaCarattere"/>
    <w:uiPriority w:val="99"/>
    <w:rsid w:val="0018254C"/>
    <w:pPr>
      <w:tabs>
        <w:tab w:val="right" w:pos="7920"/>
      </w:tabs>
      <w:spacing w:after="0" w:line="240" w:lineRule="auto"/>
      <w:jc w:val="both"/>
    </w:pPr>
    <w:rPr>
      <w:rFonts w:ascii="Arial" w:eastAsia="Times" w:hAnsi="Arial" w:cs="Times New Roman"/>
      <w:color w:val="808080"/>
      <w:sz w:val="18"/>
      <w:szCs w:val="20"/>
    </w:rPr>
  </w:style>
  <w:style w:type="character" w:customStyle="1" w:styleId="PidipaginaCarattere">
    <w:name w:val="Piè di pagina Carattere"/>
    <w:basedOn w:val="Carpredefinitoparagrafo"/>
    <w:link w:val="Pidipagina"/>
    <w:uiPriority w:val="99"/>
    <w:rsid w:val="0018254C"/>
    <w:rPr>
      <w:rFonts w:ascii="Arial" w:eastAsia="Times" w:hAnsi="Arial" w:cs="Times New Roman"/>
      <w:color w:val="808080"/>
      <w:sz w:val="18"/>
      <w:szCs w:val="20"/>
    </w:rPr>
  </w:style>
  <w:style w:type="paragraph" w:styleId="Testonotaapidipagina">
    <w:name w:val="footnote text"/>
    <w:basedOn w:val="Normale"/>
    <w:link w:val="TestonotaapidipaginaCarattere"/>
    <w:semiHidden/>
    <w:rsid w:val="0018254C"/>
    <w:pPr>
      <w:spacing w:after="0" w:line="240" w:lineRule="auto"/>
      <w:ind w:left="170" w:hanging="170"/>
      <w:jc w:val="both"/>
    </w:pPr>
    <w:rPr>
      <w:rFonts w:ascii="Times New Roman" w:eastAsia="Times"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18254C"/>
    <w:rPr>
      <w:rFonts w:ascii="Times New Roman" w:eastAsia="Times" w:hAnsi="Times New Roman" w:cs="Times New Roman"/>
      <w:sz w:val="20"/>
      <w:szCs w:val="20"/>
    </w:rPr>
  </w:style>
  <w:style w:type="character" w:styleId="Rimandonotaapidipagina">
    <w:name w:val="footnote reference"/>
    <w:semiHidden/>
    <w:rsid w:val="0018254C"/>
    <w:rPr>
      <w:vertAlign w:val="superscript"/>
    </w:rPr>
  </w:style>
  <w:style w:type="paragraph" w:customStyle="1" w:styleId="StyleHeading3NotItalic">
    <w:name w:val="Style Heading 3 + Not Italic"/>
    <w:basedOn w:val="Titolo3"/>
    <w:rsid w:val="0018254C"/>
    <w:pPr>
      <w:keepLines/>
      <w:numPr>
        <w:ilvl w:val="0"/>
        <w:numId w:val="0"/>
      </w:numPr>
      <w:tabs>
        <w:tab w:val="left" w:pos="360"/>
        <w:tab w:val="num" w:pos="720"/>
        <w:tab w:val="left" w:pos="1080"/>
      </w:tabs>
      <w:spacing w:before="480" w:after="0"/>
      <w:ind w:left="720" w:hanging="720"/>
    </w:pPr>
    <w:rPr>
      <w:rFonts w:cs="Times New Roman"/>
      <w:i w:val="0"/>
      <w:kern w:val="48"/>
      <w:sz w:val="22"/>
      <w:szCs w:val="20"/>
      <w:lang w:val="en-GB" w:eastAsia="en-US"/>
    </w:rPr>
  </w:style>
  <w:style w:type="character" w:customStyle="1" w:styleId="BodytextbaseChar">
    <w:name w:val="Body text base Char"/>
    <w:rsid w:val="0018254C"/>
    <w:rPr>
      <w:rFonts w:ascii="Arial" w:eastAsia="Times" w:hAnsi="Arial"/>
      <w:lang w:val="en-GB" w:eastAsia="en-US" w:bidi="ar-SA"/>
    </w:rPr>
  </w:style>
  <w:style w:type="character" w:customStyle="1" w:styleId="CarattereCarattere1">
    <w:name w:val="Carattere Carattere1"/>
    <w:basedOn w:val="BodytextbaseChar"/>
    <w:rsid w:val="0018254C"/>
    <w:rPr>
      <w:rFonts w:ascii="Arial" w:eastAsia="Times" w:hAnsi="Arial"/>
      <w:lang w:val="en-GB" w:eastAsia="en-US" w:bidi="ar-SA"/>
    </w:rPr>
  </w:style>
  <w:style w:type="character" w:customStyle="1" w:styleId="CarattereCarattere">
    <w:name w:val="Carattere Carattere"/>
    <w:rsid w:val="0018254C"/>
    <w:rPr>
      <w:rFonts w:eastAsia="Times"/>
      <w:lang w:val="en-GB" w:eastAsia="en-US" w:bidi="ar-SA"/>
    </w:rPr>
  </w:style>
  <w:style w:type="paragraph" w:styleId="NormaleWeb">
    <w:name w:val="Normal (Web)"/>
    <w:basedOn w:val="Normale"/>
    <w:semiHidden/>
    <w:rsid w:val="0018254C"/>
    <w:pPr>
      <w:spacing w:before="100" w:after="100" w:line="240" w:lineRule="auto"/>
      <w:jc w:val="both"/>
    </w:pPr>
    <w:rPr>
      <w:rFonts w:ascii="Arial Unicode MS" w:eastAsia="Arial Unicode MS" w:hAnsi="Arial Unicode MS" w:cs="Times New Roman"/>
      <w:szCs w:val="20"/>
      <w:lang w:eastAsia="en-GB"/>
    </w:rPr>
  </w:style>
  <w:style w:type="paragraph" w:styleId="Sommario1">
    <w:name w:val="toc 1"/>
    <w:basedOn w:val="Normale"/>
    <w:next w:val="Normale"/>
    <w:autoRedefine/>
    <w:uiPriority w:val="39"/>
    <w:rsid w:val="0018254C"/>
    <w:pPr>
      <w:tabs>
        <w:tab w:val="right" w:leader="dot" w:pos="9628"/>
      </w:tabs>
      <w:spacing w:before="120" w:after="0" w:line="240" w:lineRule="auto"/>
      <w:ind w:left="567" w:hanging="567"/>
      <w:jc w:val="both"/>
    </w:pPr>
    <w:rPr>
      <w:rFonts w:ascii="Times New Roman" w:eastAsia="Times" w:hAnsi="Times New Roman" w:cs="Times New Roman"/>
      <w:b/>
      <w:noProof/>
      <w:sz w:val="24"/>
      <w:szCs w:val="24"/>
      <w:lang w:val="it-IT" w:eastAsia="it-IT"/>
    </w:rPr>
  </w:style>
  <w:style w:type="paragraph" w:styleId="Sommario2">
    <w:name w:val="toc 2"/>
    <w:basedOn w:val="Normale"/>
    <w:next w:val="Normale"/>
    <w:autoRedefine/>
    <w:uiPriority w:val="39"/>
    <w:rsid w:val="0018254C"/>
    <w:pPr>
      <w:tabs>
        <w:tab w:val="left" w:pos="1260"/>
        <w:tab w:val="right" w:leader="dot" w:pos="9628"/>
      </w:tabs>
      <w:spacing w:before="60" w:after="0" w:line="240" w:lineRule="auto"/>
      <w:ind w:left="1134" w:hanging="567"/>
      <w:jc w:val="both"/>
    </w:pPr>
    <w:rPr>
      <w:rFonts w:ascii="Times New Roman" w:eastAsia="Times New Roman" w:hAnsi="Times New Roman" w:cs="Times New Roman"/>
      <w:sz w:val="24"/>
      <w:szCs w:val="24"/>
      <w:lang w:val="it-IT" w:eastAsia="it-IT"/>
    </w:rPr>
  </w:style>
  <w:style w:type="paragraph" w:styleId="Sommario3">
    <w:name w:val="toc 3"/>
    <w:basedOn w:val="Normale"/>
    <w:next w:val="Normale"/>
    <w:autoRedefine/>
    <w:uiPriority w:val="39"/>
    <w:rsid w:val="0018254C"/>
    <w:pPr>
      <w:tabs>
        <w:tab w:val="left" w:pos="1440"/>
        <w:tab w:val="right" w:leader="dot" w:pos="9628"/>
      </w:tabs>
      <w:spacing w:after="0" w:line="240" w:lineRule="auto"/>
      <w:ind w:left="1871" w:hanging="737"/>
      <w:jc w:val="both"/>
    </w:pPr>
    <w:rPr>
      <w:rFonts w:ascii="Times New Roman" w:eastAsia="Times New Roman" w:hAnsi="Times New Roman" w:cs="Times New Roman"/>
      <w:sz w:val="24"/>
      <w:szCs w:val="24"/>
      <w:lang w:val="it-IT" w:eastAsia="it-IT"/>
    </w:rPr>
  </w:style>
  <w:style w:type="paragraph" w:styleId="Sommario4">
    <w:name w:val="toc 4"/>
    <w:basedOn w:val="Normale"/>
    <w:next w:val="Normale"/>
    <w:autoRedefine/>
    <w:uiPriority w:val="39"/>
    <w:rsid w:val="0018254C"/>
    <w:pPr>
      <w:tabs>
        <w:tab w:val="left" w:pos="1680"/>
        <w:tab w:val="right" w:leader="dot" w:pos="9628"/>
      </w:tabs>
      <w:spacing w:after="0" w:line="240" w:lineRule="auto"/>
      <w:ind w:left="2721" w:hanging="907"/>
      <w:jc w:val="both"/>
    </w:pPr>
    <w:rPr>
      <w:rFonts w:ascii="Times New Roman" w:eastAsia="Times New Roman" w:hAnsi="Times New Roman" w:cs="Times New Roman"/>
      <w:sz w:val="24"/>
      <w:szCs w:val="24"/>
      <w:lang w:val="it-IT" w:eastAsia="it-IT"/>
    </w:rPr>
  </w:style>
  <w:style w:type="character" w:styleId="Collegamentoipertestuale">
    <w:name w:val="Hyperlink"/>
    <w:uiPriority w:val="99"/>
    <w:rsid w:val="0018254C"/>
    <w:rPr>
      <w:color w:val="0000FF"/>
      <w:u w:val="single"/>
    </w:rPr>
  </w:style>
  <w:style w:type="character" w:styleId="Numeropagina">
    <w:name w:val="page number"/>
    <w:basedOn w:val="Carpredefinitoparagrafo"/>
    <w:semiHidden/>
    <w:rsid w:val="0018254C"/>
  </w:style>
  <w:style w:type="paragraph" w:styleId="Corpodeltesto2">
    <w:name w:val="Body Text 2"/>
    <w:basedOn w:val="Normale"/>
    <w:link w:val="Corpodeltesto2Carattere"/>
    <w:semiHidden/>
    <w:rsid w:val="0018254C"/>
    <w:pPr>
      <w:spacing w:after="0" w:line="240" w:lineRule="auto"/>
      <w:jc w:val="both"/>
    </w:pPr>
    <w:rPr>
      <w:rFonts w:ascii="Times New Roman" w:eastAsia="Times New Roman" w:hAnsi="Times New Roman" w:cs="Times New Roman"/>
      <w:color w:val="FF0000"/>
      <w:sz w:val="24"/>
      <w:szCs w:val="24"/>
      <w:lang w:val="it-IT" w:eastAsia="it-IT"/>
    </w:rPr>
  </w:style>
  <w:style w:type="character" w:customStyle="1" w:styleId="Corpodeltesto2Carattere">
    <w:name w:val="Corpo del testo 2 Carattere"/>
    <w:basedOn w:val="Carpredefinitoparagrafo"/>
    <w:link w:val="Corpodeltesto2"/>
    <w:semiHidden/>
    <w:rsid w:val="0018254C"/>
    <w:rPr>
      <w:rFonts w:ascii="Times New Roman" w:eastAsia="Times New Roman" w:hAnsi="Times New Roman" w:cs="Times New Roman"/>
      <w:color w:val="FF0000"/>
      <w:sz w:val="24"/>
      <w:szCs w:val="24"/>
      <w:lang w:val="it-IT" w:eastAsia="it-IT"/>
    </w:rPr>
  </w:style>
  <w:style w:type="paragraph" w:customStyle="1" w:styleId="Default">
    <w:name w:val="Default"/>
    <w:rsid w:val="0018254C"/>
    <w:pPr>
      <w:autoSpaceDE w:val="0"/>
      <w:autoSpaceDN w:val="0"/>
      <w:adjustRightInd w:val="0"/>
      <w:spacing w:after="0" w:line="240" w:lineRule="auto"/>
    </w:pPr>
    <w:rPr>
      <w:rFonts w:ascii="Times New Roman" w:eastAsia="Times New Roman" w:hAnsi="Times New Roman" w:cs="Times New Roman"/>
      <w:color w:val="000000"/>
      <w:sz w:val="24"/>
      <w:szCs w:val="24"/>
      <w:lang w:val="it-IT" w:eastAsia="it-IT"/>
    </w:rPr>
  </w:style>
  <w:style w:type="table" w:styleId="Grigliatabella">
    <w:name w:val="Table Grid"/>
    <w:basedOn w:val="Tabellanormale"/>
    <w:uiPriority w:val="59"/>
    <w:rsid w:val="0018254C"/>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18254C"/>
    <w:pPr>
      <w:spacing w:after="0" w:line="240" w:lineRule="auto"/>
    </w:pPr>
    <w:rPr>
      <w:rFonts w:ascii="Times New Roman" w:eastAsia="Times New Roman" w:hAnsi="Times New Roman" w:cs="Times New Roman"/>
      <w:sz w:val="24"/>
      <w:szCs w:val="24"/>
      <w:lang w:val="it-IT" w:eastAsia="it-IT"/>
    </w:rPr>
  </w:style>
  <w:style w:type="paragraph" w:styleId="Testonormale">
    <w:name w:val="Plain Text"/>
    <w:basedOn w:val="Normale"/>
    <w:link w:val="TestonormaleCarattere"/>
    <w:semiHidden/>
    <w:rsid w:val="0018254C"/>
    <w:pPr>
      <w:numPr>
        <w:numId w:val="2"/>
      </w:numPr>
      <w:tabs>
        <w:tab w:val="clear" w:pos="720"/>
      </w:tabs>
      <w:spacing w:after="0" w:line="360" w:lineRule="auto"/>
      <w:ind w:left="0" w:firstLine="709"/>
      <w:jc w:val="both"/>
    </w:pPr>
    <w:rPr>
      <w:rFonts w:ascii="Times New Roman" w:eastAsia="Times New Roman" w:hAnsi="Times New Roman" w:cs="Times New Roman"/>
      <w:sz w:val="24"/>
      <w:szCs w:val="24"/>
      <w:lang w:val="it-IT" w:eastAsia="it-IT"/>
    </w:rPr>
  </w:style>
  <w:style w:type="character" w:customStyle="1" w:styleId="TestonormaleCarattere">
    <w:name w:val="Testo normale Carattere"/>
    <w:basedOn w:val="Carpredefinitoparagrafo"/>
    <w:link w:val="Testonormale"/>
    <w:semiHidden/>
    <w:rsid w:val="0018254C"/>
    <w:rPr>
      <w:rFonts w:ascii="Times New Roman" w:eastAsia="Times New Roman" w:hAnsi="Times New Roman" w:cs="Times New Roman"/>
      <w:sz w:val="24"/>
      <w:szCs w:val="24"/>
      <w:lang w:val="it-IT" w:eastAsia="it-IT"/>
    </w:rPr>
  </w:style>
  <w:style w:type="character" w:customStyle="1" w:styleId="ParagrafoelencoCarattere">
    <w:name w:val="Paragrafo elenco Carattere"/>
    <w:aliases w:val="Lettre d'introduction Carattere,List Paragraph1 Carattere,1st level - Bullet List Paragraph Carattere,Medium Grid 1 - Accent 21 Carattere,Normal bullet 2 Carattere,Bullet list Carattere,Numbered List Carattere"/>
    <w:link w:val="Paragrafoelenco"/>
    <w:locked/>
    <w:rsid w:val="0018254C"/>
  </w:style>
  <w:style w:type="paragraph" w:styleId="Paragrafoelenco">
    <w:name w:val="List Paragraph"/>
    <w:aliases w:val="Lettre d'introduction,List Paragraph1,1st level - Bullet List Paragraph,Medium Grid 1 - Accent 21,Normal bullet 2,Bullet list,Numbered List"/>
    <w:basedOn w:val="Normale"/>
    <w:link w:val="ParagrafoelencoCarattere"/>
    <w:qFormat/>
    <w:rsid w:val="0018254C"/>
    <w:pPr>
      <w:spacing w:line="254" w:lineRule="auto"/>
      <w:ind w:left="720"/>
      <w:contextualSpacing/>
    </w:pPr>
  </w:style>
  <w:style w:type="paragraph" w:customStyle="1" w:styleId="titoli">
    <w:name w:val="(titoli)"/>
    <w:basedOn w:val="Normale"/>
    <w:next w:val="Normale"/>
    <w:rsid w:val="0018254C"/>
    <w:pPr>
      <w:numPr>
        <w:numId w:val="3"/>
      </w:numPr>
      <w:spacing w:before="480" w:after="120" w:line="240" w:lineRule="auto"/>
      <w:jc w:val="center"/>
      <w:outlineLvl w:val="0"/>
    </w:pPr>
    <w:rPr>
      <w:rFonts w:ascii="Times New Roman" w:eastAsia="Times New Roman" w:hAnsi="Times New Roman" w:cs="Times New Roman"/>
      <w:b/>
      <w:smallCaps/>
      <w:sz w:val="24"/>
      <w:szCs w:val="20"/>
      <w:lang w:val="it-IT" w:eastAsia="it-IT"/>
    </w:rPr>
  </w:style>
  <w:style w:type="paragraph" w:customStyle="1" w:styleId="elencoarabo">
    <w:name w:val="(elenco arabo)"/>
    <w:basedOn w:val="Normale"/>
    <w:rsid w:val="0018254C"/>
    <w:pPr>
      <w:numPr>
        <w:ilvl w:val="5"/>
        <w:numId w:val="3"/>
      </w:numPr>
      <w:tabs>
        <w:tab w:val="left" w:pos="851"/>
      </w:tabs>
      <w:spacing w:after="120" w:line="240" w:lineRule="auto"/>
      <w:contextualSpacing/>
      <w:jc w:val="both"/>
      <w:outlineLvl w:val="5"/>
    </w:pPr>
    <w:rPr>
      <w:rFonts w:ascii="Times New Roman" w:eastAsia="Times New Roman" w:hAnsi="Times New Roman" w:cs="Times New Roman"/>
      <w:sz w:val="24"/>
      <w:szCs w:val="20"/>
      <w:lang w:val="it-IT" w:eastAsia="it-IT"/>
    </w:rPr>
  </w:style>
  <w:style w:type="paragraph" w:customStyle="1" w:styleId="elencoromano">
    <w:name w:val="(elenco romano)"/>
    <w:basedOn w:val="Normale"/>
    <w:rsid w:val="0018254C"/>
    <w:pPr>
      <w:numPr>
        <w:ilvl w:val="6"/>
        <w:numId w:val="3"/>
      </w:numPr>
      <w:tabs>
        <w:tab w:val="left" w:pos="1418"/>
      </w:tabs>
      <w:spacing w:after="0" w:line="240" w:lineRule="auto"/>
      <w:jc w:val="both"/>
      <w:outlineLvl w:val="6"/>
    </w:pPr>
    <w:rPr>
      <w:rFonts w:ascii="Times New Roman" w:eastAsia="Times New Roman" w:hAnsi="Times New Roman" w:cs="Times New Roman"/>
      <w:sz w:val="24"/>
      <w:szCs w:val="20"/>
      <w:lang w:val="it-IT" w:eastAsia="it-IT"/>
    </w:rPr>
  </w:style>
  <w:style w:type="paragraph" w:customStyle="1" w:styleId="commi">
    <w:name w:val="(commi)"/>
    <w:basedOn w:val="Normale"/>
    <w:rsid w:val="0018254C"/>
    <w:pPr>
      <w:numPr>
        <w:ilvl w:val="4"/>
        <w:numId w:val="3"/>
      </w:numPr>
      <w:spacing w:before="120" w:after="120" w:line="240" w:lineRule="auto"/>
      <w:jc w:val="both"/>
      <w:outlineLvl w:val="4"/>
    </w:pPr>
    <w:rPr>
      <w:rFonts w:ascii="Times New Roman" w:eastAsia="Times New Roman" w:hAnsi="Times New Roman" w:cs="Times New Roman"/>
      <w:sz w:val="24"/>
      <w:szCs w:val="20"/>
      <w:lang w:val="it-IT" w:eastAsia="it-IT"/>
    </w:rPr>
  </w:style>
  <w:style w:type="paragraph" w:customStyle="1" w:styleId="capitoli">
    <w:name w:val="(capitoli)"/>
    <w:basedOn w:val="Normale"/>
    <w:next w:val="Normale"/>
    <w:rsid w:val="0018254C"/>
    <w:pPr>
      <w:numPr>
        <w:ilvl w:val="1"/>
        <w:numId w:val="3"/>
      </w:numPr>
      <w:spacing w:after="240" w:line="240" w:lineRule="auto"/>
      <w:jc w:val="both"/>
      <w:outlineLvl w:val="1"/>
    </w:pPr>
    <w:rPr>
      <w:rFonts w:ascii="Times New Roman" w:eastAsia="Times New Roman" w:hAnsi="Times New Roman" w:cs="Times New Roman"/>
      <w:b/>
      <w:sz w:val="24"/>
      <w:szCs w:val="20"/>
      <w:lang w:val="it-IT" w:eastAsia="it-IT"/>
    </w:rPr>
  </w:style>
  <w:style w:type="paragraph" w:customStyle="1" w:styleId="numarticoli">
    <w:name w:val="(num. articoli)"/>
    <w:basedOn w:val="Normale"/>
    <w:next w:val="nomearticoli"/>
    <w:rsid w:val="0018254C"/>
    <w:pPr>
      <w:keepNext/>
      <w:keepLines/>
      <w:numPr>
        <w:ilvl w:val="2"/>
        <w:numId w:val="3"/>
      </w:numPr>
      <w:spacing w:before="240" w:after="120" w:line="240" w:lineRule="auto"/>
      <w:jc w:val="center"/>
      <w:outlineLvl w:val="2"/>
    </w:pPr>
    <w:rPr>
      <w:rFonts w:ascii="Times New Roman" w:eastAsia="Times New Roman" w:hAnsi="Times New Roman" w:cs="Times New Roman"/>
      <w:i/>
      <w:sz w:val="24"/>
      <w:szCs w:val="20"/>
      <w:lang w:val="it-IT" w:eastAsia="it-IT"/>
    </w:rPr>
  </w:style>
  <w:style w:type="paragraph" w:customStyle="1" w:styleId="nomearticoli">
    <w:name w:val="(nome articoli)"/>
    <w:basedOn w:val="Normale"/>
    <w:next w:val="commi"/>
    <w:rsid w:val="0018254C"/>
    <w:pPr>
      <w:keepNext/>
      <w:keepLines/>
      <w:numPr>
        <w:ilvl w:val="3"/>
        <w:numId w:val="3"/>
      </w:numPr>
      <w:spacing w:after="0" w:line="240" w:lineRule="auto"/>
      <w:jc w:val="center"/>
      <w:outlineLvl w:val="3"/>
    </w:pPr>
    <w:rPr>
      <w:rFonts w:ascii="Times New Roman" w:eastAsia="Times New Roman" w:hAnsi="Times New Roman" w:cs="Times New Roman"/>
      <w:i/>
      <w:sz w:val="24"/>
      <w:szCs w:val="20"/>
      <w:lang w:val="it-IT" w:eastAsia="it-IT"/>
    </w:rPr>
  </w:style>
  <w:style w:type="paragraph" w:customStyle="1" w:styleId="elenconumeri">
    <w:name w:val="(elenco numeri)"/>
    <w:basedOn w:val="Normale"/>
    <w:rsid w:val="0018254C"/>
    <w:pPr>
      <w:numPr>
        <w:ilvl w:val="7"/>
        <w:numId w:val="3"/>
      </w:numPr>
      <w:tabs>
        <w:tab w:val="left" w:pos="1418"/>
      </w:tabs>
      <w:spacing w:after="0" w:line="240" w:lineRule="auto"/>
      <w:jc w:val="both"/>
      <w:outlineLvl w:val="7"/>
    </w:pPr>
    <w:rPr>
      <w:rFonts w:ascii="Times New Roman" w:eastAsia="Times New Roman" w:hAnsi="Times New Roman" w:cs="Times New Roman"/>
      <w:sz w:val="24"/>
      <w:szCs w:val="20"/>
      <w:lang w:val="it-IT" w:eastAsia="it-IT"/>
    </w:rPr>
  </w:style>
  <w:style w:type="character" w:styleId="Rimandocommento">
    <w:name w:val="annotation reference"/>
    <w:basedOn w:val="Carpredefinitoparagrafo"/>
    <w:uiPriority w:val="99"/>
    <w:semiHidden/>
    <w:unhideWhenUsed/>
    <w:rsid w:val="0018254C"/>
    <w:rPr>
      <w:sz w:val="16"/>
      <w:szCs w:val="16"/>
    </w:rPr>
  </w:style>
  <w:style w:type="paragraph" w:styleId="Testocommento">
    <w:name w:val="annotation text"/>
    <w:basedOn w:val="Normale"/>
    <w:link w:val="TestocommentoCarattere"/>
    <w:uiPriority w:val="99"/>
    <w:semiHidden/>
    <w:unhideWhenUsed/>
    <w:rsid w:val="0018254C"/>
    <w:pPr>
      <w:spacing w:after="0" w:line="240" w:lineRule="auto"/>
      <w:jc w:val="both"/>
    </w:pPr>
    <w:rPr>
      <w:rFonts w:ascii="Times New Roman" w:eastAsia="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18254C"/>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18254C"/>
    <w:rPr>
      <w:b/>
      <w:bCs/>
    </w:rPr>
  </w:style>
  <w:style w:type="character" w:customStyle="1" w:styleId="SoggettocommentoCarattere">
    <w:name w:val="Soggetto commento Carattere"/>
    <w:basedOn w:val="TestocommentoCarattere"/>
    <w:link w:val="Soggettocommento"/>
    <w:uiPriority w:val="99"/>
    <w:semiHidden/>
    <w:rsid w:val="0018254C"/>
    <w:rPr>
      <w:rFonts w:ascii="Times New Roman" w:eastAsia="Times New Roman" w:hAnsi="Times New Roman" w:cs="Times New Roman"/>
      <w:b/>
      <w:bCs/>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821007">
      <w:bodyDiv w:val="1"/>
      <w:marLeft w:val="0"/>
      <w:marRight w:val="0"/>
      <w:marTop w:val="0"/>
      <w:marBottom w:val="0"/>
      <w:divBdr>
        <w:top w:val="none" w:sz="0" w:space="0" w:color="auto"/>
        <w:left w:val="none" w:sz="0" w:space="0" w:color="auto"/>
        <w:bottom w:val="none" w:sz="0" w:space="0" w:color="auto"/>
        <w:right w:val="none" w:sz="0" w:space="0" w:color="auto"/>
      </w:divBdr>
      <w:divsChild>
        <w:div w:id="409432093">
          <w:marLeft w:val="0"/>
          <w:marRight w:val="0"/>
          <w:marTop w:val="0"/>
          <w:marBottom w:val="0"/>
          <w:divBdr>
            <w:top w:val="none" w:sz="0" w:space="0" w:color="auto"/>
            <w:left w:val="none" w:sz="0" w:space="0" w:color="auto"/>
            <w:bottom w:val="none" w:sz="0" w:space="0" w:color="auto"/>
            <w:right w:val="none" w:sz="0" w:space="0" w:color="auto"/>
          </w:divBdr>
        </w:div>
        <w:div w:id="896277449">
          <w:marLeft w:val="0"/>
          <w:marRight w:val="0"/>
          <w:marTop w:val="0"/>
          <w:marBottom w:val="0"/>
          <w:divBdr>
            <w:top w:val="none" w:sz="0" w:space="0" w:color="auto"/>
            <w:left w:val="none" w:sz="0" w:space="0" w:color="auto"/>
            <w:bottom w:val="none" w:sz="0" w:space="0" w:color="auto"/>
            <w:right w:val="none" w:sz="0" w:space="0" w:color="auto"/>
          </w:divBdr>
        </w:div>
        <w:div w:id="136844972">
          <w:marLeft w:val="0"/>
          <w:marRight w:val="0"/>
          <w:marTop w:val="0"/>
          <w:marBottom w:val="0"/>
          <w:divBdr>
            <w:top w:val="none" w:sz="0" w:space="0" w:color="auto"/>
            <w:left w:val="none" w:sz="0" w:space="0" w:color="auto"/>
            <w:bottom w:val="none" w:sz="0" w:space="0" w:color="auto"/>
            <w:right w:val="none" w:sz="0" w:space="0" w:color="auto"/>
          </w:divBdr>
        </w:div>
        <w:div w:id="1391684931">
          <w:marLeft w:val="0"/>
          <w:marRight w:val="0"/>
          <w:marTop w:val="0"/>
          <w:marBottom w:val="0"/>
          <w:divBdr>
            <w:top w:val="none" w:sz="0" w:space="0" w:color="auto"/>
            <w:left w:val="none" w:sz="0" w:space="0" w:color="auto"/>
            <w:bottom w:val="none" w:sz="0" w:space="0" w:color="auto"/>
            <w:right w:val="none" w:sz="0" w:space="0" w:color="auto"/>
          </w:divBdr>
        </w:div>
        <w:div w:id="1238513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3346</Words>
  <Characters>19077</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mazzetticarsoli@gmail.com</cp:lastModifiedBy>
  <cp:revision>2</cp:revision>
  <dcterms:created xsi:type="dcterms:W3CDTF">2021-01-17T15:49:00Z</dcterms:created>
  <dcterms:modified xsi:type="dcterms:W3CDTF">2021-01-17T15:49:00Z</dcterms:modified>
</cp:coreProperties>
</file>